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4330" w14:textId="389D9BE7" w:rsidR="004C1637" w:rsidRPr="0010020A" w:rsidRDefault="000212EA" w:rsidP="0010020A">
      <w:pPr>
        <w:widowControl w:val="0"/>
        <w:autoSpaceDE w:val="0"/>
        <w:autoSpaceDN w:val="0"/>
        <w:adjustRightInd w:val="0"/>
        <w:ind w:right="1559" w:firstLine="1702"/>
        <w:jc w:val="center"/>
        <w:rPr>
          <w:rFonts w:ascii="Tahoma" w:hAnsi="Tahoma" w:cs="Tahoma"/>
          <w:b/>
        </w:rPr>
      </w:pPr>
      <w:r w:rsidRPr="0010020A">
        <w:rPr>
          <w:rFonts w:ascii="Tahoma" w:hAnsi="Tahoma" w:cs="Tahoma"/>
          <w:b/>
        </w:rPr>
        <w:t>TIPIFICACIÓN INFRACCIONES</w:t>
      </w:r>
      <w:r w:rsidR="000B35C8" w:rsidRPr="0010020A">
        <w:rPr>
          <w:rFonts w:ascii="Tahoma" w:hAnsi="Tahoma" w:cs="Tahoma"/>
          <w:b/>
        </w:rPr>
        <w:t xml:space="preserve"> </w:t>
      </w:r>
    </w:p>
    <w:p w14:paraId="01108CD0" w14:textId="77777777" w:rsidR="0010020A" w:rsidRDefault="0010020A" w:rsidP="0010020A">
      <w:pPr>
        <w:widowControl w:val="0"/>
        <w:autoSpaceDE w:val="0"/>
        <w:autoSpaceDN w:val="0"/>
        <w:adjustRightInd w:val="0"/>
        <w:ind w:right="709"/>
        <w:jc w:val="center"/>
        <w:rPr>
          <w:rFonts w:ascii="Tahoma" w:hAnsi="Tahoma" w:cs="Tahoma"/>
          <w:b/>
        </w:rPr>
      </w:pPr>
    </w:p>
    <w:p w14:paraId="338A43EF" w14:textId="5A5CE3D7" w:rsidR="004C1637" w:rsidRPr="0010020A" w:rsidRDefault="000212EA" w:rsidP="0010020A">
      <w:pPr>
        <w:widowControl w:val="0"/>
        <w:autoSpaceDE w:val="0"/>
        <w:autoSpaceDN w:val="0"/>
        <w:adjustRightInd w:val="0"/>
        <w:ind w:right="709"/>
        <w:jc w:val="center"/>
        <w:rPr>
          <w:rFonts w:ascii="Tahoma" w:hAnsi="Tahoma" w:cs="Tahoma"/>
          <w:b/>
        </w:rPr>
      </w:pPr>
      <w:r w:rsidRPr="0010020A">
        <w:rPr>
          <w:rFonts w:ascii="Tahoma" w:hAnsi="Tahoma" w:cs="Tahoma"/>
          <w:b/>
        </w:rPr>
        <w:t xml:space="preserve">CONCESIONARIOS DE RECINTOS DE DEPÓSITO ADUANERO </w:t>
      </w:r>
      <w:r w:rsidR="002F6B97" w:rsidRPr="0010020A">
        <w:rPr>
          <w:rFonts w:ascii="Tahoma" w:hAnsi="Tahoma" w:cs="Tahoma"/>
          <w:b/>
        </w:rPr>
        <w:t xml:space="preserve">Y ALMACENISTAS HABILITADOS, </w:t>
      </w:r>
      <w:r w:rsidRPr="0010020A">
        <w:rPr>
          <w:rFonts w:ascii="Tahoma" w:hAnsi="Tahoma" w:cs="Tahoma"/>
          <w:b/>
        </w:rPr>
        <w:t>SOCIOS, REPRESENTANTES Y EMPLEADOS</w:t>
      </w:r>
      <w:r w:rsidR="002F6B97" w:rsidRPr="0010020A">
        <w:rPr>
          <w:rFonts w:ascii="Tahoma" w:hAnsi="Tahoma" w:cs="Tahoma"/>
          <w:b/>
        </w:rPr>
        <w:t>.</w:t>
      </w:r>
    </w:p>
    <w:p w14:paraId="1AB686C3" w14:textId="77777777" w:rsidR="00F171BD" w:rsidRPr="0010020A" w:rsidRDefault="00F171BD" w:rsidP="0010020A">
      <w:pPr>
        <w:jc w:val="center"/>
        <w:rPr>
          <w:rFonts w:ascii="Tahoma" w:hAnsi="Tahoma" w:cs="Tahoma"/>
          <w:sz w:val="20"/>
          <w:szCs w:val="20"/>
        </w:rPr>
      </w:pPr>
    </w:p>
    <w:tbl>
      <w:tblPr>
        <w:tblW w:w="8642" w:type="dxa"/>
        <w:tblInd w:w="-5" w:type="dxa"/>
        <w:tblCellMar>
          <w:left w:w="70" w:type="dxa"/>
          <w:right w:w="70" w:type="dxa"/>
        </w:tblCellMar>
        <w:tblLook w:val="04A0" w:firstRow="1" w:lastRow="0" w:firstColumn="1" w:lastColumn="0" w:noHBand="0" w:noVBand="1"/>
      </w:tblPr>
      <w:tblGrid>
        <w:gridCol w:w="395"/>
        <w:gridCol w:w="110"/>
        <w:gridCol w:w="5429"/>
        <w:gridCol w:w="15"/>
        <w:gridCol w:w="2693"/>
      </w:tblGrid>
      <w:tr w:rsidR="00B00F89" w:rsidRPr="0010020A" w14:paraId="42F1B017" w14:textId="77777777" w:rsidTr="00E32D87">
        <w:trPr>
          <w:trHeight w:val="300"/>
        </w:trPr>
        <w:tc>
          <w:tcPr>
            <w:tcW w:w="505" w:type="dxa"/>
            <w:gridSpan w:val="2"/>
            <w:tcBorders>
              <w:top w:val="single" w:sz="4" w:space="0" w:color="auto"/>
              <w:left w:val="single" w:sz="4" w:space="0" w:color="auto"/>
              <w:bottom w:val="single" w:sz="4" w:space="0" w:color="auto"/>
              <w:right w:val="single" w:sz="4" w:space="0" w:color="auto"/>
            </w:tcBorders>
            <w:shd w:val="clear" w:color="000000" w:fill="CCFF99"/>
            <w:noWrap/>
            <w:vAlign w:val="bottom"/>
            <w:hideMark/>
          </w:tcPr>
          <w:p w14:paraId="621F8233" w14:textId="2953A7C0" w:rsidR="00B00F89" w:rsidRPr="0010020A" w:rsidRDefault="00B00F89" w:rsidP="00B00F89">
            <w:pPr>
              <w:jc w:val="center"/>
              <w:rPr>
                <w:rFonts w:ascii="Tahoma" w:eastAsia="Times New Roman" w:hAnsi="Tahoma" w:cs="Tahoma"/>
                <w:b/>
                <w:bCs/>
                <w:color w:val="000000"/>
                <w:sz w:val="20"/>
                <w:szCs w:val="20"/>
                <w:lang w:val="es-CL" w:eastAsia="es-CL"/>
              </w:rPr>
            </w:pPr>
          </w:p>
        </w:tc>
        <w:tc>
          <w:tcPr>
            <w:tcW w:w="5444" w:type="dxa"/>
            <w:gridSpan w:val="2"/>
            <w:tcBorders>
              <w:top w:val="single" w:sz="4" w:space="0" w:color="auto"/>
              <w:left w:val="nil"/>
              <w:bottom w:val="single" w:sz="4" w:space="0" w:color="auto"/>
              <w:right w:val="single" w:sz="4" w:space="0" w:color="auto"/>
            </w:tcBorders>
            <w:shd w:val="clear" w:color="000000" w:fill="CCFF99"/>
            <w:vAlign w:val="bottom"/>
            <w:hideMark/>
          </w:tcPr>
          <w:p w14:paraId="6DD2D18A" w14:textId="77777777" w:rsidR="00B00F89" w:rsidRPr="0010020A" w:rsidRDefault="00B00F89" w:rsidP="00B00F89">
            <w:pP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 xml:space="preserve">SE CONSIDERARÁN INFRACCIONES MENOS GRAVES </w:t>
            </w:r>
          </w:p>
        </w:tc>
        <w:tc>
          <w:tcPr>
            <w:tcW w:w="2693" w:type="dxa"/>
            <w:tcBorders>
              <w:top w:val="single" w:sz="4" w:space="0" w:color="auto"/>
              <w:left w:val="nil"/>
              <w:bottom w:val="single" w:sz="4" w:space="0" w:color="auto"/>
              <w:right w:val="single" w:sz="4" w:space="0" w:color="auto"/>
            </w:tcBorders>
            <w:shd w:val="clear" w:color="000000" w:fill="CCFF99"/>
            <w:vAlign w:val="bottom"/>
            <w:hideMark/>
          </w:tcPr>
          <w:p w14:paraId="21F264F2" w14:textId="77777777" w:rsidR="00B00F89" w:rsidRDefault="00F11861" w:rsidP="00B00F89">
            <w:pPr>
              <w:rPr>
                <w:rFonts w:ascii="Tahoma" w:eastAsia="Times New Roman" w:hAnsi="Tahoma" w:cs="Tahoma"/>
                <w:b/>
                <w:bCs/>
                <w:iCs/>
                <w:color w:val="000000"/>
                <w:sz w:val="20"/>
                <w:szCs w:val="20"/>
                <w:lang w:val="es-CL" w:eastAsia="es-CL"/>
              </w:rPr>
            </w:pPr>
            <w:r>
              <w:rPr>
                <w:rFonts w:ascii="Tahoma" w:eastAsia="Times New Roman" w:hAnsi="Tahoma" w:cs="Tahoma"/>
                <w:b/>
                <w:bCs/>
                <w:iCs/>
                <w:color w:val="000000"/>
                <w:sz w:val="20"/>
                <w:szCs w:val="20"/>
                <w:lang w:val="es-CL" w:eastAsia="es-CL"/>
              </w:rPr>
              <w:t>Normativa relacionada</w:t>
            </w:r>
            <w:r w:rsidR="00B00F89" w:rsidRPr="0010020A">
              <w:rPr>
                <w:rFonts w:ascii="Tahoma" w:eastAsia="Times New Roman" w:hAnsi="Tahoma" w:cs="Tahoma"/>
                <w:b/>
                <w:bCs/>
                <w:iCs/>
                <w:color w:val="000000"/>
                <w:sz w:val="20"/>
                <w:szCs w:val="20"/>
                <w:lang w:val="es-CL" w:eastAsia="es-CL"/>
              </w:rPr>
              <w:t xml:space="preserve"> (1)</w:t>
            </w:r>
          </w:p>
          <w:p w14:paraId="4BBD945E" w14:textId="77C82C17" w:rsidR="00F11861" w:rsidRPr="0010020A" w:rsidRDefault="00F11861" w:rsidP="00B00F89">
            <w:pPr>
              <w:rPr>
                <w:rFonts w:ascii="Tahoma" w:eastAsia="Times New Roman" w:hAnsi="Tahoma" w:cs="Tahoma"/>
                <w:b/>
                <w:bCs/>
                <w:iCs/>
                <w:color w:val="000000"/>
                <w:sz w:val="20"/>
                <w:szCs w:val="20"/>
                <w:lang w:val="es-CL" w:eastAsia="es-CL"/>
              </w:rPr>
            </w:pPr>
            <w:r>
              <w:rPr>
                <w:rFonts w:ascii="Tahoma" w:eastAsia="Times New Roman" w:hAnsi="Tahoma" w:cs="Tahoma"/>
                <w:b/>
                <w:bCs/>
                <w:iCs/>
                <w:color w:val="000000"/>
                <w:sz w:val="20"/>
                <w:szCs w:val="20"/>
                <w:lang w:val="es-CL" w:eastAsia="es-CL"/>
              </w:rPr>
              <w:t>Artículo 60 O.A.</w:t>
            </w:r>
          </w:p>
        </w:tc>
      </w:tr>
      <w:tr w:rsidR="00B00F89" w:rsidRPr="0010020A" w14:paraId="64874C0F" w14:textId="77777777" w:rsidTr="00E32D87">
        <w:trPr>
          <w:trHeight w:val="300"/>
        </w:trPr>
        <w:tc>
          <w:tcPr>
            <w:tcW w:w="505" w:type="dxa"/>
            <w:gridSpan w:val="2"/>
            <w:tcBorders>
              <w:top w:val="nil"/>
              <w:left w:val="single" w:sz="4" w:space="0" w:color="auto"/>
              <w:bottom w:val="single" w:sz="4" w:space="0" w:color="auto"/>
              <w:right w:val="single" w:sz="4" w:space="0" w:color="auto"/>
            </w:tcBorders>
            <w:hideMark/>
          </w:tcPr>
          <w:p w14:paraId="4CFD494E"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1</w:t>
            </w:r>
          </w:p>
        </w:tc>
        <w:tc>
          <w:tcPr>
            <w:tcW w:w="5444" w:type="dxa"/>
            <w:gridSpan w:val="2"/>
            <w:tcBorders>
              <w:top w:val="nil"/>
              <w:left w:val="nil"/>
              <w:bottom w:val="single" w:sz="4" w:space="0" w:color="auto"/>
              <w:right w:val="single" w:sz="4" w:space="0" w:color="auto"/>
            </w:tcBorders>
            <w:hideMark/>
          </w:tcPr>
          <w:p w14:paraId="2BF22535"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espacios separados para el depósito de mercancías nacionales y nacionalizadas.</w:t>
            </w:r>
          </w:p>
        </w:tc>
        <w:tc>
          <w:tcPr>
            <w:tcW w:w="2693" w:type="dxa"/>
            <w:tcBorders>
              <w:top w:val="nil"/>
              <w:left w:val="nil"/>
              <w:bottom w:val="single" w:sz="4" w:space="0" w:color="auto"/>
              <w:right w:val="single" w:sz="4" w:space="0" w:color="auto"/>
            </w:tcBorders>
            <w:shd w:val="clear" w:color="000000" w:fill="FFFFFF"/>
            <w:noWrap/>
            <w:vAlign w:val="bottom"/>
            <w:hideMark/>
          </w:tcPr>
          <w:p w14:paraId="038A1D00" w14:textId="6EC57CDB" w:rsidR="00B00F89" w:rsidRPr="0010020A" w:rsidRDefault="000212EA" w:rsidP="00B00F89">
            <w:pPr>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Art. 36  D.S.</w:t>
            </w:r>
            <w:r w:rsidR="00B00F89" w:rsidRPr="0010020A">
              <w:rPr>
                <w:rFonts w:ascii="Tahoma" w:eastAsia="Times New Roman" w:hAnsi="Tahoma" w:cs="Tahoma"/>
                <w:color w:val="000000"/>
                <w:sz w:val="20"/>
                <w:szCs w:val="20"/>
                <w:lang w:val="es-CL" w:eastAsia="es-CL"/>
              </w:rPr>
              <w:t xml:space="preserve"> 1114</w:t>
            </w:r>
            <w:r w:rsidRPr="0010020A">
              <w:rPr>
                <w:rFonts w:ascii="Tahoma" w:eastAsia="Times New Roman" w:hAnsi="Tahoma" w:cs="Tahoma"/>
                <w:color w:val="000000"/>
                <w:sz w:val="20"/>
                <w:szCs w:val="20"/>
                <w:lang w:val="es-CL" w:eastAsia="es-CL"/>
              </w:rPr>
              <w:t>/1997</w:t>
            </w:r>
          </w:p>
        </w:tc>
      </w:tr>
      <w:tr w:rsidR="00B00F89" w:rsidRPr="0010020A" w14:paraId="3B00C10D" w14:textId="77777777" w:rsidTr="00E32D87">
        <w:trPr>
          <w:trHeight w:val="300"/>
        </w:trPr>
        <w:tc>
          <w:tcPr>
            <w:tcW w:w="505" w:type="dxa"/>
            <w:gridSpan w:val="2"/>
            <w:tcBorders>
              <w:top w:val="nil"/>
              <w:left w:val="single" w:sz="4" w:space="0" w:color="auto"/>
              <w:bottom w:val="single" w:sz="4" w:space="0" w:color="auto"/>
              <w:right w:val="single" w:sz="4" w:space="0" w:color="auto"/>
            </w:tcBorders>
            <w:hideMark/>
          </w:tcPr>
          <w:p w14:paraId="357DCB18"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2</w:t>
            </w:r>
          </w:p>
        </w:tc>
        <w:tc>
          <w:tcPr>
            <w:tcW w:w="5444" w:type="dxa"/>
            <w:gridSpan w:val="2"/>
            <w:tcBorders>
              <w:top w:val="nil"/>
              <w:left w:val="nil"/>
              <w:bottom w:val="single" w:sz="4" w:space="0" w:color="auto"/>
              <w:right w:val="single" w:sz="4" w:space="0" w:color="auto"/>
            </w:tcBorders>
            <w:hideMark/>
          </w:tcPr>
          <w:p w14:paraId="35E523EC"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registro para el control de ingreso y salida de personas del recinto.</w:t>
            </w:r>
          </w:p>
        </w:tc>
        <w:tc>
          <w:tcPr>
            <w:tcW w:w="2693" w:type="dxa"/>
            <w:tcBorders>
              <w:top w:val="nil"/>
              <w:left w:val="nil"/>
              <w:bottom w:val="single" w:sz="4" w:space="0" w:color="auto"/>
              <w:right w:val="single" w:sz="4" w:space="0" w:color="auto"/>
            </w:tcBorders>
            <w:shd w:val="clear" w:color="000000" w:fill="FFFFFF"/>
            <w:noWrap/>
            <w:vAlign w:val="bottom"/>
            <w:hideMark/>
          </w:tcPr>
          <w:p w14:paraId="329FE429" w14:textId="77777777" w:rsidR="00B00F89" w:rsidRPr="0010020A" w:rsidRDefault="00B00F89" w:rsidP="00B00F89">
            <w:pPr>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 V letra a) Resol. 3058</w:t>
            </w:r>
          </w:p>
        </w:tc>
      </w:tr>
      <w:tr w:rsidR="00B00F89" w:rsidRPr="0010020A" w14:paraId="5A03731A" w14:textId="77777777" w:rsidTr="00E32D87">
        <w:trPr>
          <w:trHeight w:val="300"/>
        </w:trPr>
        <w:tc>
          <w:tcPr>
            <w:tcW w:w="505" w:type="dxa"/>
            <w:gridSpan w:val="2"/>
            <w:tcBorders>
              <w:top w:val="nil"/>
              <w:left w:val="single" w:sz="4" w:space="0" w:color="auto"/>
              <w:bottom w:val="single" w:sz="4" w:space="0" w:color="auto"/>
              <w:right w:val="single" w:sz="4" w:space="0" w:color="auto"/>
            </w:tcBorders>
            <w:hideMark/>
          </w:tcPr>
          <w:p w14:paraId="26FAE67E"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3</w:t>
            </w:r>
          </w:p>
        </w:tc>
        <w:tc>
          <w:tcPr>
            <w:tcW w:w="5444" w:type="dxa"/>
            <w:gridSpan w:val="2"/>
            <w:tcBorders>
              <w:top w:val="nil"/>
              <w:left w:val="nil"/>
              <w:bottom w:val="single" w:sz="4" w:space="0" w:color="auto"/>
              <w:right w:val="single" w:sz="4" w:space="0" w:color="auto"/>
            </w:tcBorders>
            <w:hideMark/>
          </w:tcPr>
          <w:p w14:paraId="0269304A" w14:textId="2DC2DF50"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 xml:space="preserve">Cobrar por el ingreso al RDA de personas llamadas por </w:t>
            </w:r>
            <w:r w:rsidR="000B35C8" w:rsidRPr="0010020A">
              <w:rPr>
                <w:rFonts w:ascii="Tahoma" w:eastAsia="Times New Roman" w:hAnsi="Tahoma" w:cs="Tahoma"/>
                <w:color w:val="000000"/>
                <w:sz w:val="20"/>
                <w:szCs w:val="20"/>
                <w:lang w:val="es-CL" w:eastAsia="es-CL"/>
              </w:rPr>
              <w:t>ley a intervenir en el despacho</w:t>
            </w:r>
            <w:r w:rsidRPr="0010020A">
              <w:rPr>
                <w:rFonts w:ascii="Tahoma" w:eastAsia="Times New Roman" w:hAnsi="Tahoma" w:cs="Tahoma"/>
                <w:color w:val="000000"/>
                <w:sz w:val="20"/>
                <w:szCs w:val="20"/>
                <w:lang w:val="es-CL" w:eastAsia="es-CL"/>
              </w:rPr>
              <w:t xml:space="preserve"> de la mercancía</w:t>
            </w:r>
            <w:r w:rsidR="000B35C8" w:rsidRPr="0010020A">
              <w:rPr>
                <w:rFonts w:ascii="Tahoma" w:eastAsia="Times New Roman" w:hAnsi="Tahoma" w:cs="Tahoma"/>
                <w:color w:val="000000"/>
                <w:sz w:val="20"/>
                <w:szCs w:val="20"/>
                <w:lang w:val="es-CL" w:eastAsia="es-CL"/>
              </w:rPr>
              <w:t>.</w:t>
            </w:r>
          </w:p>
        </w:tc>
        <w:tc>
          <w:tcPr>
            <w:tcW w:w="2693" w:type="dxa"/>
            <w:tcBorders>
              <w:top w:val="nil"/>
              <w:left w:val="nil"/>
              <w:bottom w:val="single" w:sz="4" w:space="0" w:color="auto"/>
              <w:right w:val="single" w:sz="4" w:space="0" w:color="auto"/>
            </w:tcBorders>
            <w:shd w:val="clear" w:color="000000" w:fill="FFFFFF"/>
            <w:noWrap/>
            <w:vAlign w:val="bottom"/>
            <w:hideMark/>
          </w:tcPr>
          <w:p w14:paraId="186E496C" w14:textId="77777777" w:rsidR="00B00F89" w:rsidRPr="0010020A" w:rsidRDefault="00B00F89" w:rsidP="00B00F89">
            <w:pPr>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Of. Circ. 154/2012 DNA</w:t>
            </w:r>
          </w:p>
        </w:tc>
      </w:tr>
      <w:tr w:rsidR="00B00F89" w:rsidRPr="0010020A" w14:paraId="419A42B2" w14:textId="77777777" w:rsidTr="00E32D87">
        <w:trPr>
          <w:trHeight w:val="300"/>
        </w:trPr>
        <w:tc>
          <w:tcPr>
            <w:tcW w:w="505" w:type="dxa"/>
            <w:gridSpan w:val="2"/>
            <w:tcBorders>
              <w:top w:val="nil"/>
              <w:left w:val="single" w:sz="4" w:space="0" w:color="auto"/>
              <w:bottom w:val="single" w:sz="4" w:space="0" w:color="auto"/>
              <w:right w:val="single" w:sz="4" w:space="0" w:color="auto"/>
            </w:tcBorders>
            <w:shd w:val="clear" w:color="000000" w:fill="CCFF99"/>
            <w:noWrap/>
            <w:vAlign w:val="bottom"/>
            <w:hideMark/>
          </w:tcPr>
          <w:p w14:paraId="51638622"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 </w:t>
            </w:r>
          </w:p>
        </w:tc>
        <w:tc>
          <w:tcPr>
            <w:tcW w:w="5444" w:type="dxa"/>
            <w:gridSpan w:val="2"/>
            <w:tcBorders>
              <w:top w:val="nil"/>
              <w:left w:val="nil"/>
              <w:bottom w:val="single" w:sz="4" w:space="0" w:color="auto"/>
              <w:right w:val="single" w:sz="4" w:space="0" w:color="auto"/>
            </w:tcBorders>
            <w:shd w:val="clear" w:color="000000" w:fill="CCFF99"/>
            <w:vAlign w:val="bottom"/>
            <w:hideMark/>
          </w:tcPr>
          <w:p w14:paraId="721DB073" w14:textId="77777777" w:rsidR="00B00F89" w:rsidRPr="0010020A" w:rsidRDefault="00B00F89" w:rsidP="00B00F89">
            <w:pP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SE CONSIDERARÁN INFRACCIONES GRAVES</w:t>
            </w:r>
          </w:p>
        </w:tc>
        <w:tc>
          <w:tcPr>
            <w:tcW w:w="2693" w:type="dxa"/>
            <w:tcBorders>
              <w:top w:val="nil"/>
              <w:left w:val="nil"/>
              <w:bottom w:val="single" w:sz="4" w:space="0" w:color="auto"/>
              <w:right w:val="single" w:sz="4" w:space="0" w:color="auto"/>
            </w:tcBorders>
            <w:shd w:val="clear" w:color="000000" w:fill="CCFF99"/>
            <w:vAlign w:val="bottom"/>
            <w:hideMark/>
          </w:tcPr>
          <w:p w14:paraId="78070D68" w14:textId="77777777" w:rsidR="00B00F89" w:rsidRPr="0010020A" w:rsidRDefault="00B00F89" w:rsidP="00B00F89">
            <w:pPr>
              <w:rPr>
                <w:rFonts w:ascii="Tahoma" w:eastAsia="Times New Roman" w:hAnsi="Tahoma" w:cs="Tahoma"/>
                <w:b/>
                <w:bCs/>
                <w:i/>
                <w:iCs/>
                <w:color w:val="000000"/>
                <w:sz w:val="20"/>
                <w:szCs w:val="20"/>
                <w:lang w:val="es-CL" w:eastAsia="es-CL"/>
              </w:rPr>
            </w:pPr>
            <w:r w:rsidRPr="0010020A">
              <w:rPr>
                <w:rFonts w:ascii="Tahoma" w:eastAsia="Times New Roman" w:hAnsi="Tahoma" w:cs="Tahoma"/>
                <w:b/>
                <w:bCs/>
                <w:i/>
                <w:iCs/>
                <w:color w:val="000000"/>
                <w:sz w:val="20"/>
                <w:szCs w:val="20"/>
                <w:lang w:val="es-CL" w:eastAsia="es-CL"/>
              </w:rPr>
              <w:t> </w:t>
            </w:r>
          </w:p>
        </w:tc>
      </w:tr>
      <w:tr w:rsidR="00B00F89" w:rsidRPr="0010020A" w14:paraId="06D88633" w14:textId="77777777" w:rsidTr="00E32D87">
        <w:trPr>
          <w:trHeight w:val="548"/>
        </w:trPr>
        <w:tc>
          <w:tcPr>
            <w:tcW w:w="505" w:type="dxa"/>
            <w:gridSpan w:val="2"/>
            <w:tcBorders>
              <w:top w:val="nil"/>
              <w:left w:val="single" w:sz="4" w:space="0" w:color="auto"/>
              <w:bottom w:val="single" w:sz="4" w:space="0" w:color="auto"/>
              <w:right w:val="single" w:sz="4" w:space="0" w:color="auto"/>
            </w:tcBorders>
            <w:hideMark/>
          </w:tcPr>
          <w:p w14:paraId="55FD8081"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4</w:t>
            </w:r>
          </w:p>
        </w:tc>
        <w:tc>
          <w:tcPr>
            <w:tcW w:w="5444" w:type="dxa"/>
            <w:gridSpan w:val="2"/>
            <w:tcBorders>
              <w:top w:val="nil"/>
              <w:left w:val="nil"/>
              <w:bottom w:val="single" w:sz="4" w:space="0" w:color="auto"/>
              <w:right w:val="single" w:sz="4" w:space="0" w:color="auto"/>
            </w:tcBorders>
            <w:hideMark/>
          </w:tcPr>
          <w:p w14:paraId="7937A688"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espacios delimitados para el almacenaje de cargas decomisadas, retenidas suspendidas de despacho o en presunción de abandono.</w:t>
            </w:r>
          </w:p>
        </w:tc>
        <w:tc>
          <w:tcPr>
            <w:tcW w:w="2693" w:type="dxa"/>
            <w:tcBorders>
              <w:top w:val="nil"/>
              <w:left w:val="nil"/>
              <w:bottom w:val="single" w:sz="4" w:space="0" w:color="auto"/>
              <w:right w:val="single" w:sz="4" w:space="0" w:color="auto"/>
            </w:tcBorders>
            <w:shd w:val="clear" w:color="000000" w:fill="FFFFFF"/>
            <w:noWrap/>
            <w:hideMark/>
          </w:tcPr>
          <w:p w14:paraId="66FCAF28" w14:textId="4097B1C1" w:rsidR="00B00F89" w:rsidRPr="0010020A" w:rsidRDefault="000212EA"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Art</w:t>
            </w:r>
            <w:r w:rsidR="006909D0" w:rsidRPr="0010020A">
              <w:rPr>
                <w:rFonts w:ascii="Tahoma" w:eastAsia="Times New Roman" w:hAnsi="Tahoma" w:cs="Tahoma"/>
                <w:color w:val="000000"/>
                <w:sz w:val="20"/>
                <w:szCs w:val="20"/>
                <w:lang w:val="es-CL" w:eastAsia="es-CL"/>
              </w:rPr>
              <w:t>s</w:t>
            </w:r>
            <w:r w:rsidRPr="0010020A">
              <w:rPr>
                <w:rFonts w:ascii="Tahoma" w:eastAsia="Times New Roman" w:hAnsi="Tahoma" w:cs="Tahoma"/>
                <w:color w:val="000000"/>
                <w:sz w:val="20"/>
                <w:szCs w:val="20"/>
                <w:lang w:val="es-CL" w:eastAsia="es-CL"/>
              </w:rPr>
              <w:t>. 6 y 12 letra j) D.S.</w:t>
            </w:r>
            <w:r w:rsidR="00B00F89" w:rsidRPr="0010020A">
              <w:rPr>
                <w:rFonts w:ascii="Tahoma" w:eastAsia="Times New Roman" w:hAnsi="Tahoma" w:cs="Tahoma"/>
                <w:color w:val="000000"/>
                <w:sz w:val="20"/>
                <w:szCs w:val="20"/>
                <w:lang w:val="es-CL" w:eastAsia="es-CL"/>
              </w:rPr>
              <w:t xml:space="preserve"> 1114</w:t>
            </w:r>
            <w:r w:rsidRPr="0010020A">
              <w:rPr>
                <w:rFonts w:ascii="Tahoma" w:eastAsia="Times New Roman" w:hAnsi="Tahoma" w:cs="Tahoma"/>
                <w:color w:val="000000"/>
                <w:sz w:val="20"/>
                <w:szCs w:val="20"/>
                <w:lang w:val="es-CL" w:eastAsia="es-CL"/>
              </w:rPr>
              <w:t>/1997</w:t>
            </w:r>
          </w:p>
        </w:tc>
      </w:tr>
      <w:tr w:rsidR="00B00F89" w:rsidRPr="0010020A" w14:paraId="12845E5C" w14:textId="77777777" w:rsidTr="00E32D87">
        <w:trPr>
          <w:trHeight w:val="450"/>
        </w:trPr>
        <w:tc>
          <w:tcPr>
            <w:tcW w:w="505" w:type="dxa"/>
            <w:gridSpan w:val="2"/>
            <w:tcBorders>
              <w:top w:val="nil"/>
              <w:left w:val="single" w:sz="4" w:space="0" w:color="auto"/>
              <w:bottom w:val="single" w:sz="4" w:space="0" w:color="auto"/>
              <w:right w:val="single" w:sz="4" w:space="0" w:color="auto"/>
            </w:tcBorders>
            <w:hideMark/>
          </w:tcPr>
          <w:p w14:paraId="3BA0FEE3"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5</w:t>
            </w:r>
          </w:p>
        </w:tc>
        <w:tc>
          <w:tcPr>
            <w:tcW w:w="5444" w:type="dxa"/>
            <w:gridSpan w:val="2"/>
            <w:tcBorders>
              <w:top w:val="nil"/>
              <w:left w:val="nil"/>
              <w:bottom w:val="single" w:sz="4" w:space="0" w:color="auto"/>
              <w:right w:val="single" w:sz="4" w:space="0" w:color="auto"/>
            </w:tcBorders>
            <w:hideMark/>
          </w:tcPr>
          <w:p w14:paraId="2A5F1253"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dependencias adecuadas para los Servicios fiscalizadores.</w:t>
            </w:r>
          </w:p>
        </w:tc>
        <w:tc>
          <w:tcPr>
            <w:tcW w:w="2693" w:type="dxa"/>
            <w:tcBorders>
              <w:top w:val="nil"/>
              <w:left w:val="nil"/>
              <w:bottom w:val="single" w:sz="4" w:space="0" w:color="auto"/>
              <w:right w:val="single" w:sz="4" w:space="0" w:color="auto"/>
            </w:tcBorders>
            <w:shd w:val="clear" w:color="000000" w:fill="FFFFFF"/>
            <w:noWrap/>
            <w:hideMark/>
          </w:tcPr>
          <w:p w14:paraId="7EABED18" w14:textId="77777777" w:rsidR="000212EA" w:rsidRPr="0010020A" w:rsidRDefault="000212EA"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12 letra d)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 xml:space="preserve">/1997  </w:t>
            </w:r>
          </w:p>
          <w:p w14:paraId="1C4EB50C" w14:textId="1BE5E61C"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 III letra a) Resol. 3058</w:t>
            </w:r>
          </w:p>
        </w:tc>
      </w:tr>
      <w:tr w:rsidR="00B00F89" w:rsidRPr="0010020A" w14:paraId="3DB1AEAA" w14:textId="77777777" w:rsidTr="00E32D87">
        <w:trPr>
          <w:trHeight w:val="450"/>
        </w:trPr>
        <w:tc>
          <w:tcPr>
            <w:tcW w:w="505" w:type="dxa"/>
            <w:gridSpan w:val="2"/>
            <w:tcBorders>
              <w:top w:val="nil"/>
              <w:left w:val="single" w:sz="4" w:space="0" w:color="auto"/>
              <w:bottom w:val="single" w:sz="4" w:space="0" w:color="auto"/>
              <w:right w:val="single" w:sz="4" w:space="0" w:color="auto"/>
            </w:tcBorders>
            <w:hideMark/>
          </w:tcPr>
          <w:p w14:paraId="7B24B075" w14:textId="24B3AC4E"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6</w:t>
            </w:r>
          </w:p>
        </w:tc>
        <w:tc>
          <w:tcPr>
            <w:tcW w:w="5444" w:type="dxa"/>
            <w:gridSpan w:val="2"/>
            <w:tcBorders>
              <w:top w:val="nil"/>
              <w:left w:val="nil"/>
              <w:bottom w:val="single" w:sz="4" w:space="0" w:color="auto"/>
              <w:right w:val="single" w:sz="4" w:space="0" w:color="auto"/>
            </w:tcBorders>
            <w:hideMark/>
          </w:tcPr>
          <w:p w14:paraId="49926BD1"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sistemas de control para el ingreso y/o salida de vehículos de carga.</w:t>
            </w:r>
          </w:p>
        </w:tc>
        <w:tc>
          <w:tcPr>
            <w:tcW w:w="2693" w:type="dxa"/>
            <w:tcBorders>
              <w:top w:val="nil"/>
              <w:left w:val="nil"/>
              <w:bottom w:val="single" w:sz="4" w:space="0" w:color="auto"/>
              <w:right w:val="single" w:sz="4" w:space="0" w:color="auto"/>
            </w:tcBorders>
            <w:shd w:val="clear" w:color="000000" w:fill="FFFFFF"/>
            <w:noWrap/>
            <w:hideMark/>
          </w:tcPr>
          <w:p w14:paraId="113F1FBF" w14:textId="14FDF0AF" w:rsidR="00B00F89" w:rsidRPr="0010020A" w:rsidRDefault="000212EA"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Art. 12 letra e) D.S.</w:t>
            </w:r>
            <w:r w:rsidR="00B00F89" w:rsidRPr="0010020A">
              <w:rPr>
                <w:rFonts w:ascii="Tahoma" w:eastAsia="Times New Roman" w:hAnsi="Tahoma" w:cs="Tahoma"/>
                <w:color w:val="000000"/>
                <w:sz w:val="20"/>
                <w:szCs w:val="20"/>
                <w:lang w:val="es-CL" w:eastAsia="es-CL"/>
              </w:rPr>
              <w:t xml:space="preserve"> 1114</w:t>
            </w:r>
            <w:r w:rsidRPr="0010020A">
              <w:rPr>
                <w:rFonts w:ascii="Tahoma" w:eastAsia="Times New Roman" w:hAnsi="Tahoma" w:cs="Tahoma"/>
                <w:color w:val="000000"/>
                <w:sz w:val="20"/>
                <w:szCs w:val="20"/>
                <w:lang w:val="es-CL" w:eastAsia="es-CL"/>
              </w:rPr>
              <w:t xml:space="preserve">/1997  </w:t>
            </w:r>
            <w:r w:rsidR="00B00F89" w:rsidRPr="0010020A">
              <w:rPr>
                <w:rFonts w:ascii="Tahoma" w:eastAsia="Times New Roman" w:hAnsi="Tahoma" w:cs="Tahoma"/>
                <w:color w:val="000000"/>
                <w:sz w:val="20"/>
                <w:szCs w:val="20"/>
                <w:lang w:val="es-CL" w:eastAsia="es-CL"/>
              </w:rPr>
              <w:t xml:space="preserve"> N° IV letra a) Resol. 3059</w:t>
            </w:r>
          </w:p>
        </w:tc>
      </w:tr>
      <w:tr w:rsidR="00B00F89" w:rsidRPr="001D78E4" w14:paraId="65B20A42" w14:textId="77777777" w:rsidTr="00E32D87">
        <w:trPr>
          <w:trHeight w:val="510"/>
        </w:trPr>
        <w:tc>
          <w:tcPr>
            <w:tcW w:w="505" w:type="dxa"/>
            <w:gridSpan w:val="2"/>
            <w:tcBorders>
              <w:top w:val="nil"/>
              <w:left w:val="single" w:sz="4" w:space="0" w:color="auto"/>
              <w:bottom w:val="single" w:sz="4" w:space="0" w:color="auto"/>
              <w:right w:val="single" w:sz="4" w:space="0" w:color="auto"/>
            </w:tcBorders>
            <w:hideMark/>
          </w:tcPr>
          <w:p w14:paraId="64868626"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7</w:t>
            </w:r>
          </w:p>
        </w:tc>
        <w:tc>
          <w:tcPr>
            <w:tcW w:w="5444" w:type="dxa"/>
            <w:gridSpan w:val="2"/>
            <w:tcBorders>
              <w:top w:val="nil"/>
              <w:left w:val="nil"/>
              <w:bottom w:val="single" w:sz="4" w:space="0" w:color="auto"/>
              <w:right w:val="single" w:sz="4" w:space="0" w:color="auto"/>
            </w:tcBorders>
            <w:hideMark/>
          </w:tcPr>
          <w:p w14:paraId="17D54A35"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un área de revisión de carga de importación y exportación, con romana de pesaje de mercancías.</w:t>
            </w:r>
          </w:p>
        </w:tc>
        <w:tc>
          <w:tcPr>
            <w:tcW w:w="2693" w:type="dxa"/>
            <w:tcBorders>
              <w:top w:val="nil"/>
              <w:left w:val="nil"/>
              <w:bottom w:val="single" w:sz="4" w:space="0" w:color="auto"/>
              <w:right w:val="single" w:sz="4" w:space="0" w:color="auto"/>
            </w:tcBorders>
            <w:shd w:val="clear" w:color="000000" w:fill="FFFFFF"/>
            <w:noWrap/>
            <w:hideMark/>
          </w:tcPr>
          <w:p w14:paraId="6C8C8408" w14:textId="7EFC4A45" w:rsidR="00B00F89" w:rsidRPr="0010020A" w:rsidRDefault="000212EA"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12 letra g)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/1997</w:t>
            </w:r>
          </w:p>
        </w:tc>
      </w:tr>
      <w:tr w:rsidR="00B00F89" w:rsidRPr="001D78E4" w14:paraId="74BCFBA3" w14:textId="77777777" w:rsidTr="00E32D87">
        <w:trPr>
          <w:trHeight w:val="300"/>
        </w:trPr>
        <w:tc>
          <w:tcPr>
            <w:tcW w:w="505" w:type="dxa"/>
            <w:gridSpan w:val="2"/>
            <w:tcBorders>
              <w:top w:val="nil"/>
              <w:left w:val="single" w:sz="4" w:space="0" w:color="auto"/>
              <w:bottom w:val="single" w:sz="4" w:space="0" w:color="auto"/>
              <w:right w:val="single" w:sz="4" w:space="0" w:color="auto"/>
            </w:tcBorders>
            <w:hideMark/>
          </w:tcPr>
          <w:p w14:paraId="7A4080C8"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8</w:t>
            </w:r>
          </w:p>
        </w:tc>
        <w:tc>
          <w:tcPr>
            <w:tcW w:w="5444" w:type="dxa"/>
            <w:gridSpan w:val="2"/>
            <w:tcBorders>
              <w:top w:val="nil"/>
              <w:left w:val="nil"/>
              <w:bottom w:val="single" w:sz="4" w:space="0" w:color="auto"/>
              <w:right w:val="single" w:sz="4" w:space="0" w:color="auto"/>
            </w:tcBorders>
            <w:hideMark/>
          </w:tcPr>
          <w:p w14:paraId="17996DB2"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áreas para consolidación y desconsolidación de mercancías.</w:t>
            </w:r>
          </w:p>
        </w:tc>
        <w:tc>
          <w:tcPr>
            <w:tcW w:w="2693" w:type="dxa"/>
            <w:tcBorders>
              <w:top w:val="nil"/>
              <w:left w:val="nil"/>
              <w:bottom w:val="single" w:sz="4" w:space="0" w:color="auto"/>
              <w:right w:val="single" w:sz="4" w:space="0" w:color="auto"/>
            </w:tcBorders>
            <w:shd w:val="clear" w:color="000000" w:fill="FFFFFF"/>
            <w:noWrap/>
            <w:hideMark/>
          </w:tcPr>
          <w:p w14:paraId="74121503" w14:textId="7C519ABB" w:rsidR="00B00F89" w:rsidRPr="0010020A" w:rsidRDefault="000212EA"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12 letra h)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/1997</w:t>
            </w:r>
          </w:p>
        </w:tc>
      </w:tr>
      <w:tr w:rsidR="00B00F89" w:rsidRPr="0010020A" w14:paraId="28E64EFA" w14:textId="77777777" w:rsidTr="00E32D87">
        <w:trPr>
          <w:trHeight w:val="450"/>
        </w:trPr>
        <w:tc>
          <w:tcPr>
            <w:tcW w:w="505" w:type="dxa"/>
            <w:gridSpan w:val="2"/>
            <w:tcBorders>
              <w:top w:val="nil"/>
              <w:left w:val="single" w:sz="4" w:space="0" w:color="auto"/>
              <w:bottom w:val="single" w:sz="4" w:space="0" w:color="auto"/>
              <w:right w:val="single" w:sz="4" w:space="0" w:color="auto"/>
            </w:tcBorders>
            <w:hideMark/>
          </w:tcPr>
          <w:p w14:paraId="110E9D9F"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9</w:t>
            </w:r>
          </w:p>
        </w:tc>
        <w:tc>
          <w:tcPr>
            <w:tcW w:w="5444" w:type="dxa"/>
            <w:gridSpan w:val="2"/>
            <w:tcBorders>
              <w:top w:val="nil"/>
              <w:left w:val="nil"/>
              <w:bottom w:val="single" w:sz="4" w:space="0" w:color="auto"/>
              <w:right w:val="single" w:sz="4" w:space="0" w:color="auto"/>
            </w:tcBorders>
            <w:hideMark/>
          </w:tcPr>
          <w:p w14:paraId="78C1848C"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restricción de acceso perimetral.</w:t>
            </w:r>
          </w:p>
        </w:tc>
        <w:tc>
          <w:tcPr>
            <w:tcW w:w="2693" w:type="dxa"/>
            <w:tcBorders>
              <w:top w:val="nil"/>
              <w:left w:val="nil"/>
              <w:bottom w:val="single" w:sz="4" w:space="0" w:color="auto"/>
              <w:right w:val="single" w:sz="4" w:space="0" w:color="auto"/>
            </w:tcBorders>
            <w:shd w:val="clear" w:color="000000" w:fill="FFFFFF"/>
            <w:noWrap/>
            <w:hideMark/>
          </w:tcPr>
          <w:p w14:paraId="3A991818" w14:textId="77777777" w:rsidR="000212EA" w:rsidRPr="0010020A" w:rsidRDefault="000212EA"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12 letra i)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 xml:space="preserve">/1997 </w:t>
            </w:r>
          </w:p>
          <w:p w14:paraId="3306DA02" w14:textId="5083922D" w:rsidR="00B00F89" w:rsidRPr="0010020A" w:rsidRDefault="00B00F89"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s-CL" w:eastAsia="es-CL"/>
              </w:rPr>
              <w:t>N° II letra a) Resol. 3058</w:t>
            </w:r>
          </w:p>
        </w:tc>
      </w:tr>
      <w:tr w:rsidR="00B00F89" w:rsidRPr="0010020A" w14:paraId="543944D8" w14:textId="77777777" w:rsidTr="00E32D87">
        <w:trPr>
          <w:trHeight w:val="450"/>
        </w:trPr>
        <w:tc>
          <w:tcPr>
            <w:tcW w:w="505" w:type="dxa"/>
            <w:gridSpan w:val="2"/>
            <w:tcBorders>
              <w:top w:val="nil"/>
              <w:left w:val="single" w:sz="4" w:space="0" w:color="auto"/>
              <w:bottom w:val="single" w:sz="4" w:space="0" w:color="auto"/>
              <w:right w:val="single" w:sz="4" w:space="0" w:color="auto"/>
            </w:tcBorders>
            <w:hideMark/>
          </w:tcPr>
          <w:p w14:paraId="267094E7" w14:textId="1E3E20F8"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10</w:t>
            </w:r>
          </w:p>
        </w:tc>
        <w:tc>
          <w:tcPr>
            <w:tcW w:w="5444" w:type="dxa"/>
            <w:gridSpan w:val="2"/>
            <w:tcBorders>
              <w:top w:val="nil"/>
              <w:left w:val="nil"/>
              <w:bottom w:val="single" w:sz="4" w:space="0" w:color="auto"/>
              <w:right w:val="single" w:sz="4" w:space="0" w:color="auto"/>
            </w:tcBorders>
            <w:hideMark/>
          </w:tcPr>
          <w:p w14:paraId="480D31B7"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cámaras de grabación continua que apoyen el control perimetral.</w:t>
            </w:r>
          </w:p>
        </w:tc>
        <w:tc>
          <w:tcPr>
            <w:tcW w:w="2693" w:type="dxa"/>
            <w:tcBorders>
              <w:top w:val="nil"/>
              <w:left w:val="nil"/>
              <w:bottom w:val="single" w:sz="4" w:space="0" w:color="auto"/>
              <w:right w:val="single" w:sz="4" w:space="0" w:color="auto"/>
            </w:tcBorders>
            <w:shd w:val="clear" w:color="000000" w:fill="FFFFFF"/>
            <w:noWrap/>
            <w:hideMark/>
          </w:tcPr>
          <w:p w14:paraId="55504A3C" w14:textId="77777777" w:rsidR="000212EA" w:rsidRPr="0010020A" w:rsidRDefault="000212EA"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12 letra i)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 xml:space="preserve">/1997 </w:t>
            </w:r>
            <w:r w:rsidR="00B00F89" w:rsidRPr="0010020A">
              <w:rPr>
                <w:rFonts w:ascii="Tahoma" w:eastAsia="Times New Roman" w:hAnsi="Tahoma" w:cs="Tahoma"/>
                <w:color w:val="000000"/>
                <w:sz w:val="20"/>
                <w:szCs w:val="20"/>
                <w:lang w:val="en-US" w:eastAsia="es-CL"/>
              </w:rPr>
              <w:t xml:space="preserve"> </w:t>
            </w:r>
          </w:p>
          <w:p w14:paraId="3D39247B" w14:textId="043CC7A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 II letra b) Resol. 3058</w:t>
            </w:r>
          </w:p>
        </w:tc>
      </w:tr>
      <w:tr w:rsidR="00B00F89" w:rsidRPr="0010020A" w14:paraId="2C98E97F" w14:textId="77777777" w:rsidTr="00E32D87">
        <w:trPr>
          <w:trHeight w:val="450"/>
        </w:trPr>
        <w:tc>
          <w:tcPr>
            <w:tcW w:w="505" w:type="dxa"/>
            <w:gridSpan w:val="2"/>
            <w:tcBorders>
              <w:top w:val="nil"/>
              <w:left w:val="single" w:sz="4" w:space="0" w:color="auto"/>
              <w:bottom w:val="single" w:sz="4" w:space="0" w:color="auto"/>
              <w:right w:val="single" w:sz="4" w:space="0" w:color="auto"/>
            </w:tcBorders>
            <w:hideMark/>
          </w:tcPr>
          <w:p w14:paraId="3412FB38"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11</w:t>
            </w:r>
          </w:p>
        </w:tc>
        <w:tc>
          <w:tcPr>
            <w:tcW w:w="5444" w:type="dxa"/>
            <w:gridSpan w:val="2"/>
            <w:tcBorders>
              <w:top w:val="nil"/>
              <w:left w:val="nil"/>
              <w:bottom w:val="single" w:sz="4" w:space="0" w:color="auto"/>
              <w:right w:val="single" w:sz="4" w:space="0" w:color="auto"/>
            </w:tcBorders>
            <w:hideMark/>
          </w:tcPr>
          <w:p w14:paraId="573C6AA2"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sistema de alarma de seguridad perimetral con comunicación al SNA.</w:t>
            </w:r>
          </w:p>
        </w:tc>
        <w:tc>
          <w:tcPr>
            <w:tcW w:w="2693" w:type="dxa"/>
            <w:tcBorders>
              <w:top w:val="nil"/>
              <w:left w:val="nil"/>
              <w:bottom w:val="single" w:sz="4" w:space="0" w:color="auto"/>
              <w:right w:val="single" w:sz="4" w:space="0" w:color="auto"/>
            </w:tcBorders>
            <w:shd w:val="clear" w:color="000000" w:fill="FFFFFF"/>
            <w:noWrap/>
            <w:hideMark/>
          </w:tcPr>
          <w:p w14:paraId="3A83326E" w14:textId="77777777" w:rsidR="00495E53" w:rsidRPr="0010020A" w:rsidRDefault="00495E53"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12 letra i)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 xml:space="preserve">/1997 </w:t>
            </w:r>
            <w:r w:rsidR="00B00F89" w:rsidRPr="0010020A">
              <w:rPr>
                <w:rFonts w:ascii="Tahoma" w:eastAsia="Times New Roman" w:hAnsi="Tahoma" w:cs="Tahoma"/>
                <w:color w:val="000000"/>
                <w:sz w:val="20"/>
                <w:szCs w:val="20"/>
                <w:lang w:val="en-US" w:eastAsia="es-CL"/>
              </w:rPr>
              <w:t xml:space="preserve"> </w:t>
            </w:r>
          </w:p>
          <w:p w14:paraId="43D3BA25" w14:textId="56327AC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 II letra c) Resol. 3058</w:t>
            </w:r>
          </w:p>
        </w:tc>
      </w:tr>
      <w:tr w:rsidR="00B00F89" w:rsidRPr="0010020A" w14:paraId="1E196820" w14:textId="77777777" w:rsidTr="00E32D87">
        <w:trPr>
          <w:trHeight w:val="450"/>
        </w:trPr>
        <w:tc>
          <w:tcPr>
            <w:tcW w:w="505" w:type="dxa"/>
            <w:gridSpan w:val="2"/>
            <w:tcBorders>
              <w:top w:val="nil"/>
              <w:left w:val="single" w:sz="4" w:space="0" w:color="auto"/>
              <w:bottom w:val="single" w:sz="4" w:space="0" w:color="auto"/>
              <w:right w:val="single" w:sz="4" w:space="0" w:color="auto"/>
            </w:tcBorders>
            <w:hideMark/>
          </w:tcPr>
          <w:p w14:paraId="01426EA1"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12</w:t>
            </w:r>
          </w:p>
        </w:tc>
        <w:tc>
          <w:tcPr>
            <w:tcW w:w="5444" w:type="dxa"/>
            <w:gridSpan w:val="2"/>
            <w:tcBorders>
              <w:top w:val="nil"/>
              <w:left w:val="nil"/>
              <w:bottom w:val="single" w:sz="4" w:space="0" w:color="auto"/>
              <w:right w:val="single" w:sz="4" w:space="0" w:color="auto"/>
            </w:tcBorders>
            <w:hideMark/>
          </w:tcPr>
          <w:p w14:paraId="6C9AC085" w14:textId="2BA124A8"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sala monitoreo para control y seguimiento, con acceso a funcionarios del SNA</w:t>
            </w:r>
            <w:r w:rsidR="000B35C8" w:rsidRPr="0010020A">
              <w:rPr>
                <w:rFonts w:ascii="Tahoma" w:eastAsia="Times New Roman" w:hAnsi="Tahoma" w:cs="Tahoma"/>
                <w:color w:val="000000"/>
                <w:sz w:val="20"/>
                <w:szCs w:val="20"/>
                <w:lang w:val="es-CL" w:eastAsia="es-CL"/>
              </w:rPr>
              <w:t>.</w:t>
            </w:r>
          </w:p>
        </w:tc>
        <w:tc>
          <w:tcPr>
            <w:tcW w:w="2693" w:type="dxa"/>
            <w:tcBorders>
              <w:top w:val="nil"/>
              <w:left w:val="nil"/>
              <w:bottom w:val="single" w:sz="4" w:space="0" w:color="auto"/>
              <w:right w:val="single" w:sz="4" w:space="0" w:color="auto"/>
            </w:tcBorders>
            <w:shd w:val="clear" w:color="000000" w:fill="FFFFFF"/>
            <w:noWrap/>
            <w:hideMark/>
          </w:tcPr>
          <w:p w14:paraId="79BFB060" w14:textId="77777777" w:rsidR="00495E53" w:rsidRPr="0010020A" w:rsidRDefault="00495E53"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12 letra i)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 xml:space="preserve">/1997 </w:t>
            </w:r>
            <w:r w:rsidR="00B00F89" w:rsidRPr="0010020A">
              <w:rPr>
                <w:rFonts w:ascii="Tahoma" w:eastAsia="Times New Roman" w:hAnsi="Tahoma" w:cs="Tahoma"/>
                <w:color w:val="000000"/>
                <w:sz w:val="20"/>
                <w:szCs w:val="20"/>
                <w:lang w:val="en-US" w:eastAsia="es-CL"/>
              </w:rPr>
              <w:t xml:space="preserve"> </w:t>
            </w:r>
          </w:p>
          <w:p w14:paraId="07D8AAB4" w14:textId="49DE4FC8"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 II letra d) Resol. 3058</w:t>
            </w:r>
          </w:p>
        </w:tc>
      </w:tr>
      <w:tr w:rsidR="00B00F89" w:rsidRPr="0010020A" w14:paraId="34E76CBB" w14:textId="77777777" w:rsidTr="00E32D87">
        <w:trPr>
          <w:trHeight w:val="450"/>
        </w:trPr>
        <w:tc>
          <w:tcPr>
            <w:tcW w:w="505" w:type="dxa"/>
            <w:gridSpan w:val="2"/>
            <w:tcBorders>
              <w:top w:val="nil"/>
              <w:left w:val="single" w:sz="4" w:space="0" w:color="auto"/>
              <w:bottom w:val="single" w:sz="4" w:space="0" w:color="auto"/>
              <w:right w:val="single" w:sz="4" w:space="0" w:color="auto"/>
            </w:tcBorders>
            <w:hideMark/>
          </w:tcPr>
          <w:p w14:paraId="4FBC57F5"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13</w:t>
            </w:r>
          </w:p>
        </w:tc>
        <w:tc>
          <w:tcPr>
            <w:tcW w:w="5444" w:type="dxa"/>
            <w:gridSpan w:val="2"/>
            <w:tcBorders>
              <w:top w:val="nil"/>
              <w:left w:val="nil"/>
              <w:bottom w:val="single" w:sz="4" w:space="0" w:color="auto"/>
              <w:right w:val="single" w:sz="4" w:space="0" w:color="auto"/>
            </w:tcBorders>
            <w:hideMark/>
          </w:tcPr>
          <w:p w14:paraId="07874506"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sistemas de emergencia y evacuación, para situaciones de emergencia que incluyan al SNA.</w:t>
            </w:r>
          </w:p>
        </w:tc>
        <w:tc>
          <w:tcPr>
            <w:tcW w:w="2693" w:type="dxa"/>
            <w:tcBorders>
              <w:top w:val="nil"/>
              <w:left w:val="nil"/>
              <w:bottom w:val="single" w:sz="4" w:space="0" w:color="auto"/>
              <w:right w:val="single" w:sz="4" w:space="0" w:color="auto"/>
            </w:tcBorders>
            <w:shd w:val="clear" w:color="000000" w:fill="FFFFFF"/>
            <w:noWrap/>
            <w:hideMark/>
          </w:tcPr>
          <w:p w14:paraId="4FCB17F4" w14:textId="77777777" w:rsidR="00495E53" w:rsidRPr="0010020A" w:rsidRDefault="00495E53"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12 letra i)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 xml:space="preserve">/1997 </w:t>
            </w:r>
            <w:r w:rsidR="00B00F89" w:rsidRPr="0010020A">
              <w:rPr>
                <w:rFonts w:ascii="Tahoma" w:eastAsia="Times New Roman" w:hAnsi="Tahoma" w:cs="Tahoma"/>
                <w:color w:val="000000"/>
                <w:sz w:val="20"/>
                <w:szCs w:val="20"/>
                <w:lang w:val="en-US" w:eastAsia="es-CL"/>
              </w:rPr>
              <w:t xml:space="preserve"> </w:t>
            </w:r>
          </w:p>
          <w:p w14:paraId="6B6FA3AF" w14:textId="3D62BCB7" w:rsidR="00B00F89" w:rsidRPr="0010020A" w:rsidRDefault="00B00F89"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s-CL" w:eastAsia="es-CL"/>
              </w:rPr>
              <w:t>N° II letra e) Resol. 3058</w:t>
            </w:r>
          </w:p>
        </w:tc>
      </w:tr>
      <w:tr w:rsidR="00B00F89" w:rsidRPr="0010020A" w14:paraId="31665471" w14:textId="77777777" w:rsidTr="00E32D87">
        <w:trPr>
          <w:trHeight w:val="300"/>
        </w:trPr>
        <w:tc>
          <w:tcPr>
            <w:tcW w:w="505" w:type="dxa"/>
            <w:gridSpan w:val="2"/>
            <w:tcBorders>
              <w:top w:val="nil"/>
              <w:left w:val="single" w:sz="4" w:space="0" w:color="auto"/>
              <w:bottom w:val="single" w:sz="4" w:space="0" w:color="auto"/>
              <w:right w:val="single" w:sz="4" w:space="0" w:color="auto"/>
            </w:tcBorders>
            <w:hideMark/>
          </w:tcPr>
          <w:p w14:paraId="2D431B06" w14:textId="473C5FF0"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14</w:t>
            </w:r>
          </w:p>
        </w:tc>
        <w:tc>
          <w:tcPr>
            <w:tcW w:w="5444" w:type="dxa"/>
            <w:gridSpan w:val="2"/>
            <w:tcBorders>
              <w:top w:val="nil"/>
              <w:left w:val="nil"/>
              <w:bottom w:val="single" w:sz="4" w:space="0" w:color="auto"/>
              <w:right w:val="single" w:sz="4" w:space="0" w:color="auto"/>
            </w:tcBorders>
            <w:hideMark/>
          </w:tcPr>
          <w:p w14:paraId="02708DE6" w14:textId="39053344"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zonas para funcionamiento y parqueo de equipo escáner.</w:t>
            </w:r>
          </w:p>
        </w:tc>
        <w:tc>
          <w:tcPr>
            <w:tcW w:w="2693" w:type="dxa"/>
            <w:tcBorders>
              <w:top w:val="nil"/>
              <w:left w:val="nil"/>
              <w:bottom w:val="single" w:sz="4" w:space="0" w:color="auto"/>
              <w:right w:val="single" w:sz="4" w:space="0" w:color="auto"/>
            </w:tcBorders>
            <w:shd w:val="clear" w:color="000000" w:fill="FFFFFF"/>
            <w:noWrap/>
            <w:hideMark/>
          </w:tcPr>
          <w:p w14:paraId="3300666E"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 III letra c) Resol. 3058</w:t>
            </w:r>
          </w:p>
        </w:tc>
      </w:tr>
      <w:tr w:rsidR="00B00F89" w:rsidRPr="0010020A" w14:paraId="64EAFBAA" w14:textId="77777777" w:rsidTr="00E32D87">
        <w:trPr>
          <w:trHeight w:val="300"/>
        </w:trPr>
        <w:tc>
          <w:tcPr>
            <w:tcW w:w="505" w:type="dxa"/>
            <w:gridSpan w:val="2"/>
            <w:tcBorders>
              <w:top w:val="nil"/>
              <w:left w:val="single" w:sz="4" w:space="0" w:color="auto"/>
              <w:bottom w:val="single" w:sz="4" w:space="0" w:color="auto"/>
              <w:right w:val="single" w:sz="4" w:space="0" w:color="auto"/>
            </w:tcBorders>
            <w:hideMark/>
          </w:tcPr>
          <w:p w14:paraId="3DC252A9"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15</w:t>
            </w:r>
          </w:p>
        </w:tc>
        <w:tc>
          <w:tcPr>
            <w:tcW w:w="5444" w:type="dxa"/>
            <w:gridSpan w:val="2"/>
            <w:tcBorders>
              <w:top w:val="nil"/>
              <w:left w:val="nil"/>
              <w:bottom w:val="single" w:sz="4" w:space="0" w:color="auto"/>
              <w:right w:val="single" w:sz="4" w:space="0" w:color="auto"/>
            </w:tcBorders>
            <w:hideMark/>
          </w:tcPr>
          <w:p w14:paraId="62E9EE8A"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zonas de carga especial.</w:t>
            </w:r>
          </w:p>
        </w:tc>
        <w:tc>
          <w:tcPr>
            <w:tcW w:w="2693" w:type="dxa"/>
            <w:tcBorders>
              <w:top w:val="nil"/>
              <w:left w:val="nil"/>
              <w:bottom w:val="single" w:sz="4" w:space="0" w:color="auto"/>
              <w:right w:val="single" w:sz="4" w:space="0" w:color="auto"/>
            </w:tcBorders>
            <w:shd w:val="clear" w:color="000000" w:fill="FFFFFF"/>
            <w:noWrap/>
            <w:hideMark/>
          </w:tcPr>
          <w:p w14:paraId="43711978"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 III letra e) Resol. 3058</w:t>
            </w:r>
          </w:p>
        </w:tc>
      </w:tr>
      <w:tr w:rsidR="00B00F89" w:rsidRPr="0010020A" w14:paraId="6A51DB30" w14:textId="77777777" w:rsidTr="00E32D87">
        <w:trPr>
          <w:trHeight w:val="300"/>
        </w:trPr>
        <w:tc>
          <w:tcPr>
            <w:tcW w:w="505" w:type="dxa"/>
            <w:gridSpan w:val="2"/>
            <w:tcBorders>
              <w:top w:val="nil"/>
              <w:left w:val="single" w:sz="4" w:space="0" w:color="auto"/>
              <w:bottom w:val="single" w:sz="4" w:space="0" w:color="auto"/>
              <w:right w:val="single" w:sz="4" w:space="0" w:color="auto"/>
            </w:tcBorders>
            <w:hideMark/>
          </w:tcPr>
          <w:p w14:paraId="25C59841"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16</w:t>
            </w:r>
          </w:p>
        </w:tc>
        <w:tc>
          <w:tcPr>
            <w:tcW w:w="5444" w:type="dxa"/>
            <w:gridSpan w:val="2"/>
            <w:tcBorders>
              <w:top w:val="nil"/>
              <w:left w:val="nil"/>
              <w:bottom w:val="single" w:sz="4" w:space="0" w:color="auto"/>
              <w:right w:val="single" w:sz="4" w:space="0" w:color="auto"/>
            </w:tcBorders>
            <w:hideMark/>
          </w:tcPr>
          <w:p w14:paraId="286EB3E1"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grabaciones e imágenes lateral y trasera de contenedores.</w:t>
            </w:r>
          </w:p>
        </w:tc>
        <w:tc>
          <w:tcPr>
            <w:tcW w:w="2693" w:type="dxa"/>
            <w:tcBorders>
              <w:top w:val="nil"/>
              <w:left w:val="nil"/>
              <w:bottom w:val="single" w:sz="4" w:space="0" w:color="auto"/>
              <w:right w:val="single" w:sz="4" w:space="0" w:color="auto"/>
            </w:tcBorders>
            <w:shd w:val="clear" w:color="000000" w:fill="FFFFFF"/>
            <w:noWrap/>
            <w:hideMark/>
          </w:tcPr>
          <w:p w14:paraId="39F79668"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 IV letra b) Resol. 3058</w:t>
            </w:r>
          </w:p>
        </w:tc>
      </w:tr>
      <w:tr w:rsidR="00B00F89" w:rsidRPr="0010020A" w14:paraId="70A351BB" w14:textId="77777777" w:rsidTr="00E32D87">
        <w:trPr>
          <w:trHeight w:val="314"/>
        </w:trPr>
        <w:tc>
          <w:tcPr>
            <w:tcW w:w="505" w:type="dxa"/>
            <w:gridSpan w:val="2"/>
            <w:tcBorders>
              <w:top w:val="nil"/>
              <w:left w:val="single" w:sz="4" w:space="0" w:color="auto"/>
              <w:bottom w:val="single" w:sz="4" w:space="0" w:color="auto"/>
              <w:right w:val="single" w:sz="4" w:space="0" w:color="auto"/>
            </w:tcBorders>
            <w:hideMark/>
          </w:tcPr>
          <w:p w14:paraId="61529E3F"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17</w:t>
            </w:r>
          </w:p>
        </w:tc>
        <w:tc>
          <w:tcPr>
            <w:tcW w:w="5444" w:type="dxa"/>
            <w:gridSpan w:val="2"/>
            <w:tcBorders>
              <w:top w:val="nil"/>
              <w:left w:val="nil"/>
              <w:bottom w:val="single" w:sz="4" w:space="0" w:color="auto"/>
              <w:right w:val="single" w:sz="4" w:space="0" w:color="auto"/>
            </w:tcBorders>
            <w:hideMark/>
          </w:tcPr>
          <w:p w14:paraId="398DC09C"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implementos de seguridad para ingreso y uso en el recinto.</w:t>
            </w:r>
          </w:p>
        </w:tc>
        <w:tc>
          <w:tcPr>
            <w:tcW w:w="2693" w:type="dxa"/>
            <w:tcBorders>
              <w:top w:val="nil"/>
              <w:left w:val="nil"/>
              <w:bottom w:val="single" w:sz="4" w:space="0" w:color="auto"/>
              <w:right w:val="single" w:sz="4" w:space="0" w:color="auto"/>
            </w:tcBorders>
            <w:shd w:val="clear" w:color="000000" w:fill="FFFFFF"/>
            <w:noWrap/>
            <w:hideMark/>
          </w:tcPr>
          <w:p w14:paraId="0E2305D4"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 V letra c) Resol. 3058</w:t>
            </w:r>
          </w:p>
        </w:tc>
      </w:tr>
      <w:tr w:rsidR="00B00F89" w:rsidRPr="0010020A" w14:paraId="60118B27" w14:textId="77777777" w:rsidTr="00E32D87">
        <w:trPr>
          <w:trHeight w:val="675"/>
        </w:trPr>
        <w:tc>
          <w:tcPr>
            <w:tcW w:w="505" w:type="dxa"/>
            <w:gridSpan w:val="2"/>
            <w:tcBorders>
              <w:top w:val="nil"/>
              <w:left w:val="single" w:sz="4" w:space="0" w:color="auto"/>
              <w:bottom w:val="single" w:sz="4" w:space="0" w:color="auto"/>
              <w:right w:val="single" w:sz="4" w:space="0" w:color="auto"/>
            </w:tcBorders>
            <w:hideMark/>
          </w:tcPr>
          <w:p w14:paraId="44836A38"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18</w:t>
            </w:r>
          </w:p>
        </w:tc>
        <w:tc>
          <w:tcPr>
            <w:tcW w:w="5444" w:type="dxa"/>
            <w:gridSpan w:val="2"/>
            <w:tcBorders>
              <w:top w:val="nil"/>
              <w:left w:val="nil"/>
              <w:bottom w:val="single" w:sz="4" w:space="0" w:color="auto"/>
              <w:right w:val="single" w:sz="4" w:space="0" w:color="auto"/>
            </w:tcBorders>
            <w:hideMark/>
          </w:tcPr>
          <w:p w14:paraId="008EC6C8"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publicar las tarifas por servicios autorizados, con una descripción detallada de cada uno de ellos.</w:t>
            </w:r>
          </w:p>
        </w:tc>
        <w:tc>
          <w:tcPr>
            <w:tcW w:w="2693" w:type="dxa"/>
            <w:tcBorders>
              <w:top w:val="nil"/>
              <w:left w:val="nil"/>
              <w:bottom w:val="single" w:sz="4" w:space="0" w:color="auto"/>
              <w:right w:val="single" w:sz="4" w:space="0" w:color="auto"/>
            </w:tcBorders>
            <w:shd w:val="clear" w:color="000000" w:fill="FFFFFF"/>
            <w:noWrap/>
            <w:hideMark/>
          </w:tcPr>
          <w:p w14:paraId="006C915F" w14:textId="47576F30" w:rsidR="00B00F89" w:rsidRPr="0010020A" w:rsidRDefault="00495E53"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Art. 24 letra a) D.S.</w:t>
            </w:r>
            <w:r w:rsidR="00B00F89" w:rsidRPr="0010020A">
              <w:rPr>
                <w:rFonts w:ascii="Tahoma" w:eastAsia="Times New Roman" w:hAnsi="Tahoma" w:cs="Tahoma"/>
                <w:color w:val="000000"/>
                <w:sz w:val="20"/>
                <w:szCs w:val="20"/>
                <w:lang w:val="es-CL" w:eastAsia="es-CL"/>
              </w:rPr>
              <w:t xml:space="preserve"> 1114</w:t>
            </w:r>
            <w:r w:rsidRPr="0010020A">
              <w:rPr>
                <w:rFonts w:ascii="Tahoma" w:eastAsia="Times New Roman" w:hAnsi="Tahoma" w:cs="Tahoma"/>
                <w:color w:val="000000"/>
                <w:sz w:val="20"/>
                <w:szCs w:val="20"/>
                <w:lang w:val="es-CL" w:eastAsia="es-CL"/>
              </w:rPr>
              <w:t xml:space="preserve">/1997  </w:t>
            </w:r>
            <w:r w:rsidR="00B00F89" w:rsidRPr="0010020A">
              <w:rPr>
                <w:rFonts w:ascii="Tahoma" w:eastAsia="Times New Roman" w:hAnsi="Tahoma" w:cs="Tahoma"/>
                <w:color w:val="000000"/>
                <w:sz w:val="20"/>
                <w:szCs w:val="20"/>
                <w:lang w:val="es-CL" w:eastAsia="es-CL"/>
              </w:rPr>
              <w:t xml:space="preserve"> N° VII letra a), b) Resol. 3058</w:t>
            </w:r>
          </w:p>
        </w:tc>
      </w:tr>
      <w:tr w:rsidR="00B00F89" w:rsidRPr="001D78E4" w14:paraId="046B5A11" w14:textId="77777777" w:rsidTr="00E32D87">
        <w:trPr>
          <w:trHeight w:val="300"/>
        </w:trPr>
        <w:tc>
          <w:tcPr>
            <w:tcW w:w="505" w:type="dxa"/>
            <w:gridSpan w:val="2"/>
            <w:tcBorders>
              <w:top w:val="nil"/>
              <w:left w:val="single" w:sz="4" w:space="0" w:color="auto"/>
              <w:bottom w:val="single" w:sz="4" w:space="0" w:color="auto"/>
              <w:right w:val="single" w:sz="4" w:space="0" w:color="auto"/>
            </w:tcBorders>
            <w:hideMark/>
          </w:tcPr>
          <w:p w14:paraId="1C1451DD"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19</w:t>
            </w:r>
          </w:p>
        </w:tc>
        <w:tc>
          <w:tcPr>
            <w:tcW w:w="5444" w:type="dxa"/>
            <w:gridSpan w:val="2"/>
            <w:tcBorders>
              <w:top w:val="nil"/>
              <w:left w:val="nil"/>
              <w:bottom w:val="single" w:sz="4" w:space="0" w:color="auto"/>
              <w:right w:val="single" w:sz="4" w:space="0" w:color="auto"/>
            </w:tcBorders>
            <w:hideMark/>
          </w:tcPr>
          <w:p w14:paraId="52954BB9"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presentar el Informe de Faltas y Sobras.</w:t>
            </w:r>
          </w:p>
        </w:tc>
        <w:tc>
          <w:tcPr>
            <w:tcW w:w="2693" w:type="dxa"/>
            <w:tcBorders>
              <w:top w:val="nil"/>
              <w:left w:val="nil"/>
              <w:bottom w:val="single" w:sz="4" w:space="0" w:color="auto"/>
              <w:right w:val="single" w:sz="4" w:space="0" w:color="auto"/>
            </w:tcBorders>
            <w:shd w:val="clear" w:color="000000" w:fill="FFFFFF"/>
            <w:noWrap/>
            <w:hideMark/>
          </w:tcPr>
          <w:p w14:paraId="4486DA23" w14:textId="64AE561C" w:rsidR="00B00F89" w:rsidRPr="0010020A" w:rsidRDefault="00495E53"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24 letra j)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/1997</w:t>
            </w:r>
          </w:p>
        </w:tc>
      </w:tr>
      <w:tr w:rsidR="00B00F89" w:rsidRPr="001D78E4" w14:paraId="2BB97403" w14:textId="77777777" w:rsidTr="00E32D87">
        <w:trPr>
          <w:trHeight w:val="300"/>
        </w:trPr>
        <w:tc>
          <w:tcPr>
            <w:tcW w:w="505" w:type="dxa"/>
            <w:gridSpan w:val="2"/>
            <w:tcBorders>
              <w:top w:val="nil"/>
              <w:left w:val="single" w:sz="4" w:space="0" w:color="auto"/>
              <w:bottom w:val="single" w:sz="4" w:space="0" w:color="auto"/>
              <w:right w:val="single" w:sz="4" w:space="0" w:color="auto"/>
            </w:tcBorders>
            <w:hideMark/>
          </w:tcPr>
          <w:p w14:paraId="256B007D"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20</w:t>
            </w:r>
          </w:p>
        </w:tc>
        <w:tc>
          <w:tcPr>
            <w:tcW w:w="5444" w:type="dxa"/>
            <w:gridSpan w:val="2"/>
            <w:tcBorders>
              <w:top w:val="nil"/>
              <w:left w:val="nil"/>
              <w:bottom w:val="single" w:sz="4" w:space="0" w:color="auto"/>
              <w:right w:val="single" w:sz="4" w:space="0" w:color="auto"/>
            </w:tcBorders>
            <w:hideMark/>
          </w:tcPr>
          <w:p w14:paraId="14FE8BBC"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Emitir comprobantes de reemplazo de documentos de recepción,  sin autorización del SNA.</w:t>
            </w:r>
          </w:p>
        </w:tc>
        <w:tc>
          <w:tcPr>
            <w:tcW w:w="2693" w:type="dxa"/>
            <w:tcBorders>
              <w:top w:val="nil"/>
              <w:left w:val="nil"/>
              <w:bottom w:val="single" w:sz="4" w:space="0" w:color="auto"/>
              <w:right w:val="single" w:sz="4" w:space="0" w:color="auto"/>
            </w:tcBorders>
            <w:shd w:val="clear" w:color="000000" w:fill="FFFFFF"/>
            <w:noWrap/>
            <w:hideMark/>
          </w:tcPr>
          <w:p w14:paraId="04437A5A" w14:textId="2655F184" w:rsidR="00B00F89" w:rsidRPr="0010020A" w:rsidRDefault="00495E53"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24 letra k)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/1997</w:t>
            </w:r>
          </w:p>
        </w:tc>
      </w:tr>
      <w:tr w:rsidR="00B00F89" w:rsidRPr="001D78E4" w14:paraId="0CE847E2" w14:textId="77777777" w:rsidTr="00E32D87">
        <w:trPr>
          <w:trHeight w:val="600"/>
        </w:trPr>
        <w:tc>
          <w:tcPr>
            <w:tcW w:w="505" w:type="dxa"/>
            <w:gridSpan w:val="2"/>
            <w:tcBorders>
              <w:top w:val="nil"/>
              <w:left w:val="single" w:sz="4" w:space="0" w:color="auto"/>
              <w:bottom w:val="single" w:sz="4" w:space="0" w:color="auto"/>
              <w:right w:val="single" w:sz="4" w:space="0" w:color="auto"/>
            </w:tcBorders>
            <w:hideMark/>
          </w:tcPr>
          <w:p w14:paraId="04A45C1A"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21</w:t>
            </w:r>
          </w:p>
        </w:tc>
        <w:tc>
          <w:tcPr>
            <w:tcW w:w="5444" w:type="dxa"/>
            <w:gridSpan w:val="2"/>
            <w:tcBorders>
              <w:top w:val="nil"/>
              <w:left w:val="nil"/>
              <w:bottom w:val="single" w:sz="4" w:space="0" w:color="auto"/>
              <w:right w:val="single" w:sz="4" w:space="0" w:color="auto"/>
            </w:tcBorders>
            <w:hideMark/>
          </w:tcPr>
          <w:p w14:paraId="306E1016"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 xml:space="preserve">Recibir mercancías </w:t>
            </w:r>
            <w:r w:rsidRPr="0010020A">
              <w:rPr>
                <w:rFonts w:ascii="Tahoma" w:eastAsia="Times New Roman" w:hAnsi="Tahoma" w:cs="Tahoma"/>
                <w:bCs/>
                <w:color w:val="000000"/>
                <w:sz w:val="20"/>
                <w:szCs w:val="20"/>
                <w:lang w:val="es-CL" w:eastAsia="es-CL"/>
              </w:rPr>
              <w:t>nacionales</w:t>
            </w:r>
            <w:r w:rsidRPr="0010020A">
              <w:rPr>
                <w:rFonts w:ascii="Tahoma" w:eastAsia="Times New Roman" w:hAnsi="Tahoma" w:cs="Tahoma"/>
                <w:color w:val="000000"/>
                <w:sz w:val="20"/>
                <w:szCs w:val="20"/>
                <w:lang w:val="es-CL" w:eastAsia="es-CL"/>
              </w:rPr>
              <w:t xml:space="preserve"> sin acreditación previa de su presentación a la Aduana, mediante el documento de destinación aduanera.</w:t>
            </w:r>
          </w:p>
        </w:tc>
        <w:tc>
          <w:tcPr>
            <w:tcW w:w="2693" w:type="dxa"/>
            <w:tcBorders>
              <w:top w:val="nil"/>
              <w:left w:val="nil"/>
              <w:bottom w:val="single" w:sz="4" w:space="0" w:color="auto"/>
              <w:right w:val="single" w:sz="4" w:space="0" w:color="auto"/>
            </w:tcBorders>
            <w:shd w:val="clear" w:color="000000" w:fill="FFFFFF"/>
            <w:noWrap/>
            <w:hideMark/>
          </w:tcPr>
          <w:p w14:paraId="096BF024" w14:textId="747C2AD1" w:rsidR="00B00F89" w:rsidRPr="0010020A" w:rsidRDefault="00495E53"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26 letra d)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/1997</w:t>
            </w:r>
          </w:p>
        </w:tc>
      </w:tr>
      <w:tr w:rsidR="00B00F89" w:rsidRPr="0010020A" w14:paraId="0C411A63" w14:textId="77777777" w:rsidTr="00E32D87">
        <w:trPr>
          <w:trHeight w:val="300"/>
        </w:trPr>
        <w:tc>
          <w:tcPr>
            <w:tcW w:w="505" w:type="dxa"/>
            <w:gridSpan w:val="2"/>
            <w:tcBorders>
              <w:top w:val="nil"/>
              <w:left w:val="single" w:sz="4" w:space="0" w:color="auto"/>
              <w:bottom w:val="single" w:sz="4" w:space="0" w:color="auto"/>
              <w:right w:val="single" w:sz="4" w:space="0" w:color="auto"/>
            </w:tcBorders>
            <w:hideMark/>
          </w:tcPr>
          <w:p w14:paraId="461A626C"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22</w:t>
            </w:r>
          </w:p>
        </w:tc>
        <w:tc>
          <w:tcPr>
            <w:tcW w:w="5444" w:type="dxa"/>
            <w:gridSpan w:val="2"/>
            <w:tcBorders>
              <w:top w:val="nil"/>
              <w:left w:val="nil"/>
              <w:bottom w:val="single" w:sz="4" w:space="0" w:color="auto"/>
              <w:right w:val="single" w:sz="4" w:space="0" w:color="auto"/>
            </w:tcBorders>
            <w:hideMark/>
          </w:tcPr>
          <w:p w14:paraId="7D3EA159"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Trasladar mercancías a otro RDA, sin autorización previa del DRA o AA.</w:t>
            </w:r>
          </w:p>
        </w:tc>
        <w:tc>
          <w:tcPr>
            <w:tcW w:w="2693" w:type="dxa"/>
            <w:tcBorders>
              <w:top w:val="nil"/>
              <w:left w:val="nil"/>
              <w:bottom w:val="single" w:sz="4" w:space="0" w:color="auto"/>
              <w:right w:val="single" w:sz="4" w:space="0" w:color="auto"/>
            </w:tcBorders>
            <w:shd w:val="clear" w:color="000000" w:fill="FFFFFF"/>
            <w:noWrap/>
            <w:hideMark/>
          </w:tcPr>
          <w:p w14:paraId="66C0C48C" w14:textId="2DE0FEDA" w:rsidR="00B00F89" w:rsidRPr="0010020A" w:rsidRDefault="00495E53"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Art. 31 D.S.</w:t>
            </w:r>
            <w:r w:rsidR="00B00F89" w:rsidRPr="0010020A">
              <w:rPr>
                <w:rFonts w:ascii="Tahoma" w:eastAsia="Times New Roman" w:hAnsi="Tahoma" w:cs="Tahoma"/>
                <w:color w:val="000000"/>
                <w:sz w:val="20"/>
                <w:szCs w:val="20"/>
                <w:lang w:val="es-CL" w:eastAsia="es-CL"/>
              </w:rPr>
              <w:t xml:space="preserve"> 1114</w:t>
            </w:r>
            <w:r w:rsidRPr="0010020A">
              <w:rPr>
                <w:rFonts w:ascii="Tahoma" w:eastAsia="Times New Roman" w:hAnsi="Tahoma" w:cs="Tahoma"/>
                <w:color w:val="000000"/>
                <w:sz w:val="20"/>
                <w:szCs w:val="20"/>
                <w:lang w:val="es-CL" w:eastAsia="es-CL"/>
              </w:rPr>
              <w:t>/1997</w:t>
            </w:r>
          </w:p>
        </w:tc>
      </w:tr>
      <w:tr w:rsidR="00B00F89" w:rsidRPr="001D78E4" w14:paraId="2012F8EB" w14:textId="77777777" w:rsidTr="00E32D87">
        <w:trPr>
          <w:trHeight w:val="300"/>
        </w:trPr>
        <w:tc>
          <w:tcPr>
            <w:tcW w:w="505" w:type="dxa"/>
            <w:gridSpan w:val="2"/>
            <w:tcBorders>
              <w:top w:val="nil"/>
              <w:left w:val="single" w:sz="4" w:space="0" w:color="auto"/>
              <w:bottom w:val="single" w:sz="4" w:space="0" w:color="auto"/>
              <w:right w:val="single" w:sz="4" w:space="0" w:color="auto"/>
            </w:tcBorders>
            <w:hideMark/>
          </w:tcPr>
          <w:p w14:paraId="389DEE2E"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23</w:t>
            </w:r>
          </w:p>
        </w:tc>
        <w:tc>
          <w:tcPr>
            <w:tcW w:w="5444" w:type="dxa"/>
            <w:gridSpan w:val="2"/>
            <w:tcBorders>
              <w:top w:val="nil"/>
              <w:left w:val="nil"/>
              <w:bottom w:val="single" w:sz="4" w:space="0" w:color="auto"/>
              <w:right w:val="single" w:sz="4" w:space="0" w:color="auto"/>
            </w:tcBorders>
            <w:hideMark/>
          </w:tcPr>
          <w:p w14:paraId="1DC7269E"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Anular los comprobantes de recepción, sin comunicar a Aduana.</w:t>
            </w:r>
          </w:p>
        </w:tc>
        <w:tc>
          <w:tcPr>
            <w:tcW w:w="2693" w:type="dxa"/>
            <w:tcBorders>
              <w:top w:val="nil"/>
              <w:left w:val="nil"/>
              <w:bottom w:val="single" w:sz="4" w:space="0" w:color="auto"/>
              <w:right w:val="single" w:sz="4" w:space="0" w:color="auto"/>
            </w:tcBorders>
            <w:shd w:val="clear" w:color="000000" w:fill="FFFFFF"/>
            <w:noWrap/>
            <w:hideMark/>
          </w:tcPr>
          <w:p w14:paraId="7C212EF2" w14:textId="7BB0F66B" w:rsidR="00B00F89" w:rsidRPr="0010020A" w:rsidRDefault="00495E53"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24 letra l)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/1997</w:t>
            </w:r>
          </w:p>
        </w:tc>
      </w:tr>
      <w:tr w:rsidR="00B00F89" w:rsidRPr="0010020A" w14:paraId="2E736D7E" w14:textId="77777777" w:rsidTr="00E32D87">
        <w:trPr>
          <w:trHeight w:val="450"/>
        </w:trPr>
        <w:tc>
          <w:tcPr>
            <w:tcW w:w="505" w:type="dxa"/>
            <w:gridSpan w:val="2"/>
            <w:tcBorders>
              <w:top w:val="nil"/>
              <w:left w:val="single" w:sz="4" w:space="0" w:color="auto"/>
              <w:bottom w:val="single" w:sz="4" w:space="0" w:color="auto"/>
              <w:right w:val="single" w:sz="4" w:space="0" w:color="auto"/>
            </w:tcBorders>
            <w:hideMark/>
          </w:tcPr>
          <w:p w14:paraId="12E424B8"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lastRenderedPageBreak/>
              <w:t>24</w:t>
            </w:r>
          </w:p>
        </w:tc>
        <w:tc>
          <w:tcPr>
            <w:tcW w:w="5444" w:type="dxa"/>
            <w:gridSpan w:val="2"/>
            <w:tcBorders>
              <w:top w:val="nil"/>
              <w:left w:val="nil"/>
              <w:bottom w:val="single" w:sz="4" w:space="0" w:color="auto"/>
              <w:right w:val="single" w:sz="4" w:space="0" w:color="auto"/>
            </w:tcBorders>
            <w:hideMark/>
          </w:tcPr>
          <w:p w14:paraId="5561560C"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Prestar servicios no autorizados por el DNA.</w:t>
            </w:r>
          </w:p>
        </w:tc>
        <w:tc>
          <w:tcPr>
            <w:tcW w:w="2693" w:type="dxa"/>
            <w:tcBorders>
              <w:top w:val="nil"/>
              <w:left w:val="nil"/>
              <w:bottom w:val="single" w:sz="4" w:space="0" w:color="auto"/>
              <w:right w:val="single" w:sz="4" w:space="0" w:color="auto"/>
            </w:tcBorders>
            <w:shd w:val="clear" w:color="000000" w:fill="FFFFFF"/>
            <w:noWrap/>
            <w:hideMark/>
          </w:tcPr>
          <w:p w14:paraId="122EF4D6" w14:textId="6B4E942F" w:rsidR="00B00F89" w:rsidRPr="0010020A" w:rsidRDefault="00495E53" w:rsidP="006909D0">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Art</w:t>
            </w:r>
            <w:r w:rsidR="006909D0" w:rsidRPr="0010020A">
              <w:rPr>
                <w:rFonts w:ascii="Tahoma" w:eastAsia="Times New Roman" w:hAnsi="Tahoma" w:cs="Tahoma"/>
                <w:color w:val="000000"/>
                <w:sz w:val="20"/>
                <w:szCs w:val="20"/>
                <w:lang w:val="es-CL" w:eastAsia="es-CL"/>
              </w:rPr>
              <w:t>s</w:t>
            </w:r>
            <w:r w:rsidRPr="0010020A">
              <w:rPr>
                <w:rFonts w:ascii="Tahoma" w:eastAsia="Times New Roman" w:hAnsi="Tahoma" w:cs="Tahoma"/>
                <w:color w:val="000000"/>
                <w:sz w:val="20"/>
                <w:szCs w:val="20"/>
                <w:lang w:val="es-CL" w:eastAsia="es-CL"/>
              </w:rPr>
              <w:t>. 11 letra c)</w:t>
            </w:r>
            <w:r w:rsidR="006909D0" w:rsidRPr="0010020A">
              <w:rPr>
                <w:rFonts w:ascii="Tahoma" w:eastAsia="Times New Roman" w:hAnsi="Tahoma" w:cs="Tahoma"/>
                <w:color w:val="000000"/>
                <w:sz w:val="20"/>
                <w:szCs w:val="20"/>
                <w:lang w:val="es-CL" w:eastAsia="es-CL"/>
              </w:rPr>
              <w:t xml:space="preserve"> y</w:t>
            </w:r>
            <w:r w:rsidRPr="0010020A">
              <w:rPr>
                <w:rFonts w:ascii="Tahoma" w:eastAsia="Times New Roman" w:hAnsi="Tahoma" w:cs="Tahoma"/>
                <w:color w:val="000000"/>
                <w:sz w:val="20"/>
                <w:szCs w:val="20"/>
                <w:lang w:val="es-CL" w:eastAsia="es-CL"/>
              </w:rPr>
              <w:t xml:space="preserve"> 23 D.S.</w:t>
            </w:r>
            <w:r w:rsidR="00B00F89" w:rsidRPr="0010020A">
              <w:rPr>
                <w:rFonts w:ascii="Tahoma" w:eastAsia="Times New Roman" w:hAnsi="Tahoma" w:cs="Tahoma"/>
                <w:color w:val="000000"/>
                <w:sz w:val="20"/>
                <w:szCs w:val="20"/>
                <w:lang w:val="es-CL" w:eastAsia="es-CL"/>
              </w:rPr>
              <w:t xml:space="preserve"> 1114</w:t>
            </w:r>
            <w:r w:rsidRPr="0010020A">
              <w:rPr>
                <w:rFonts w:ascii="Tahoma" w:eastAsia="Times New Roman" w:hAnsi="Tahoma" w:cs="Tahoma"/>
                <w:color w:val="000000"/>
                <w:sz w:val="20"/>
                <w:szCs w:val="20"/>
                <w:lang w:val="es-CL" w:eastAsia="es-CL"/>
              </w:rPr>
              <w:t>/1997</w:t>
            </w:r>
          </w:p>
        </w:tc>
      </w:tr>
      <w:tr w:rsidR="00B00F89" w:rsidRPr="0010020A" w14:paraId="78B2B172" w14:textId="77777777" w:rsidTr="00E32D87">
        <w:trPr>
          <w:trHeight w:val="276"/>
        </w:trPr>
        <w:tc>
          <w:tcPr>
            <w:tcW w:w="505" w:type="dxa"/>
            <w:gridSpan w:val="2"/>
            <w:tcBorders>
              <w:top w:val="nil"/>
              <w:left w:val="single" w:sz="4" w:space="0" w:color="auto"/>
              <w:bottom w:val="single" w:sz="4" w:space="0" w:color="auto"/>
              <w:right w:val="single" w:sz="4" w:space="0" w:color="auto"/>
            </w:tcBorders>
            <w:hideMark/>
          </w:tcPr>
          <w:p w14:paraId="1D3C33A5" w14:textId="09802CD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25</w:t>
            </w:r>
          </w:p>
        </w:tc>
        <w:tc>
          <w:tcPr>
            <w:tcW w:w="5444" w:type="dxa"/>
            <w:gridSpan w:val="2"/>
            <w:tcBorders>
              <w:top w:val="nil"/>
              <w:left w:val="nil"/>
              <w:bottom w:val="single" w:sz="4" w:space="0" w:color="auto"/>
              <w:right w:val="single" w:sz="4" w:space="0" w:color="auto"/>
            </w:tcBorders>
            <w:hideMark/>
          </w:tcPr>
          <w:p w14:paraId="2996159D" w14:textId="630BDB23"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Incumplir cualquier otro deber propio de su función de almacenista, que no sea calificado de menos grave o muy grave por el Director Nacional de Aduanas</w:t>
            </w:r>
            <w:r w:rsidR="0078293F" w:rsidRPr="0010020A">
              <w:rPr>
                <w:rFonts w:ascii="Tahoma" w:eastAsia="Times New Roman" w:hAnsi="Tahoma" w:cs="Tahoma"/>
                <w:color w:val="000000"/>
                <w:sz w:val="20"/>
                <w:szCs w:val="20"/>
                <w:lang w:val="es-CL" w:eastAsia="es-CL"/>
              </w:rPr>
              <w:t>.</w:t>
            </w:r>
            <w:r w:rsidRPr="0010020A">
              <w:rPr>
                <w:rFonts w:ascii="Tahoma" w:eastAsia="Times New Roman" w:hAnsi="Tahoma" w:cs="Tahoma"/>
                <w:color w:val="000000"/>
                <w:sz w:val="20"/>
                <w:szCs w:val="20"/>
                <w:lang w:val="es-CL" w:eastAsia="es-CL"/>
              </w:rPr>
              <w:t xml:space="preserve"> </w:t>
            </w:r>
          </w:p>
        </w:tc>
        <w:tc>
          <w:tcPr>
            <w:tcW w:w="2693" w:type="dxa"/>
            <w:tcBorders>
              <w:top w:val="nil"/>
              <w:left w:val="nil"/>
              <w:bottom w:val="single" w:sz="4" w:space="0" w:color="auto"/>
              <w:right w:val="single" w:sz="4" w:space="0" w:color="auto"/>
            </w:tcBorders>
            <w:shd w:val="clear" w:color="000000" w:fill="FFFFFF"/>
            <w:noWrap/>
            <w:hideMark/>
          </w:tcPr>
          <w:p w14:paraId="0BC6D2CD" w14:textId="6FBE1B1C" w:rsidR="0078293F" w:rsidRPr="0010020A" w:rsidRDefault="0078293F" w:rsidP="0078293F">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Art</w:t>
            </w:r>
            <w:r w:rsidR="002F6B97" w:rsidRPr="0010020A">
              <w:rPr>
                <w:rFonts w:ascii="Tahoma" w:eastAsia="Times New Roman" w:hAnsi="Tahoma" w:cs="Tahoma"/>
                <w:color w:val="000000"/>
                <w:sz w:val="20"/>
                <w:szCs w:val="20"/>
                <w:lang w:val="es-CL" w:eastAsia="es-CL"/>
              </w:rPr>
              <w:t>s</w:t>
            </w:r>
            <w:r w:rsidRPr="0010020A">
              <w:rPr>
                <w:rFonts w:ascii="Tahoma" w:eastAsia="Times New Roman" w:hAnsi="Tahoma" w:cs="Tahoma"/>
                <w:color w:val="000000"/>
                <w:sz w:val="20"/>
                <w:szCs w:val="20"/>
                <w:lang w:val="es-CL" w:eastAsia="es-CL"/>
              </w:rPr>
              <w:t>. 55 a 63 Ordenanza Aduana;</w:t>
            </w:r>
          </w:p>
          <w:p w14:paraId="7DC7E540" w14:textId="6B22F48F" w:rsidR="00B00F89" w:rsidRPr="0010020A" w:rsidRDefault="0078293F" w:rsidP="0078293F">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Art</w:t>
            </w:r>
            <w:r w:rsidR="002F6B97" w:rsidRPr="0010020A">
              <w:rPr>
                <w:rFonts w:ascii="Tahoma" w:eastAsia="Times New Roman" w:hAnsi="Tahoma" w:cs="Tahoma"/>
                <w:color w:val="000000"/>
                <w:sz w:val="20"/>
                <w:szCs w:val="20"/>
                <w:lang w:val="es-CL" w:eastAsia="es-CL"/>
              </w:rPr>
              <w:t>s</w:t>
            </w:r>
            <w:r w:rsidRPr="0010020A">
              <w:rPr>
                <w:rFonts w:ascii="Tahoma" w:eastAsia="Times New Roman" w:hAnsi="Tahoma" w:cs="Tahoma"/>
                <w:color w:val="000000"/>
                <w:sz w:val="20"/>
                <w:szCs w:val="20"/>
                <w:lang w:val="es-CL" w:eastAsia="es-CL"/>
              </w:rPr>
              <w:t xml:space="preserve">. 24 a 36 D.S. 1114/1997 </w:t>
            </w:r>
          </w:p>
        </w:tc>
      </w:tr>
      <w:tr w:rsidR="00E32D87" w:rsidRPr="0010020A" w14:paraId="2C4D0857" w14:textId="77777777" w:rsidTr="00E32D87">
        <w:trPr>
          <w:trHeight w:val="276"/>
        </w:trPr>
        <w:tc>
          <w:tcPr>
            <w:tcW w:w="505" w:type="dxa"/>
            <w:gridSpan w:val="2"/>
            <w:tcBorders>
              <w:top w:val="nil"/>
              <w:left w:val="single" w:sz="4" w:space="0" w:color="auto"/>
              <w:bottom w:val="single" w:sz="4" w:space="0" w:color="auto"/>
              <w:right w:val="single" w:sz="4" w:space="0" w:color="auto"/>
            </w:tcBorders>
          </w:tcPr>
          <w:p w14:paraId="6CA1639B" w14:textId="66A113DD" w:rsidR="00E32D87" w:rsidRPr="009D0139" w:rsidRDefault="00E32D87" w:rsidP="00B00F89">
            <w:pPr>
              <w:jc w:val="center"/>
              <w:rPr>
                <w:rFonts w:ascii="Tahoma" w:eastAsia="Times New Roman" w:hAnsi="Tahoma" w:cs="Tahoma"/>
                <w:b/>
                <w:bCs/>
                <w:color w:val="000000"/>
                <w:sz w:val="20"/>
                <w:szCs w:val="20"/>
                <w:lang w:val="es-CL" w:eastAsia="es-CL"/>
              </w:rPr>
            </w:pPr>
            <w:r w:rsidRPr="009D0139">
              <w:rPr>
                <w:rFonts w:ascii="Tahoma" w:eastAsia="Times New Roman" w:hAnsi="Tahoma" w:cs="Tahoma"/>
                <w:b/>
                <w:bCs/>
                <w:color w:val="000000"/>
                <w:sz w:val="20"/>
                <w:szCs w:val="20"/>
                <w:lang w:val="es-CL" w:eastAsia="es-CL"/>
              </w:rPr>
              <w:t>26</w:t>
            </w:r>
          </w:p>
        </w:tc>
        <w:tc>
          <w:tcPr>
            <w:tcW w:w="5444" w:type="dxa"/>
            <w:gridSpan w:val="2"/>
            <w:tcBorders>
              <w:top w:val="nil"/>
              <w:left w:val="nil"/>
              <w:bottom w:val="single" w:sz="4" w:space="0" w:color="auto"/>
              <w:right w:val="single" w:sz="4" w:space="0" w:color="auto"/>
            </w:tcBorders>
          </w:tcPr>
          <w:p w14:paraId="06771857" w14:textId="581EC7A0" w:rsidR="00E32D87" w:rsidRPr="009D0139" w:rsidRDefault="00E32D87" w:rsidP="00B00F89">
            <w:pPr>
              <w:jc w:val="both"/>
              <w:rPr>
                <w:rFonts w:ascii="Tahoma" w:eastAsia="Times New Roman" w:hAnsi="Tahoma" w:cs="Tahoma"/>
                <w:color w:val="000000"/>
                <w:sz w:val="20"/>
                <w:szCs w:val="20"/>
                <w:lang w:val="es-CL" w:eastAsia="es-CL"/>
              </w:rPr>
            </w:pPr>
            <w:r w:rsidRPr="009D0139">
              <w:rPr>
                <w:rFonts w:ascii="Tahoma" w:eastAsia="Times New Roman" w:hAnsi="Tahoma" w:cs="Tahoma"/>
                <w:color w:val="000000"/>
                <w:sz w:val="20"/>
                <w:szCs w:val="20"/>
                <w:lang w:val="es-CL" w:eastAsia="es-CL"/>
              </w:rPr>
              <w:t>Entregar mercancías sin la revisión documental determinada por el Servicio</w:t>
            </w:r>
            <w:r w:rsidRPr="009D0139">
              <w:rPr>
                <w:rFonts w:ascii="Tahoma" w:eastAsia="Times New Roman" w:hAnsi="Tahoma" w:cs="Tahoma"/>
                <w:color w:val="000000"/>
                <w:sz w:val="20"/>
                <w:szCs w:val="20"/>
                <w:lang w:val="es-CL" w:eastAsia="es-CL"/>
              </w:rPr>
              <w:tab/>
            </w:r>
          </w:p>
        </w:tc>
        <w:tc>
          <w:tcPr>
            <w:tcW w:w="2693" w:type="dxa"/>
            <w:tcBorders>
              <w:top w:val="nil"/>
              <w:left w:val="nil"/>
              <w:bottom w:val="single" w:sz="4" w:space="0" w:color="auto"/>
              <w:right w:val="single" w:sz="4" w:space="0" w:color="auto"/>
            </w:tcBorders>
            <w:shd w:val="clear" w:color="000000" w:fill="FFFFFF"/>
            <w:noWrap/>
          </w:tcPr>
          <w:p w14:paraId="21ED6BCB" w14:textId="04B8A4CF" w:rsidR="00E32D87" w:rsidRPr="009D0139" w:rsidRDefault="00E32D87" w:rsidP="0078293F">
            <w:pPr>
              <w:jc w:val="both"/>
              <w:rPr>
                <w:rFonts w:ascii="Tahoma" w:eastAsia="Times New Roman" w:hAnsi="Tahoma" w:cs="Tahoma"/>
                <w:color w:val="000000"/>
                <w:sz w:val="20"/>
                <w:szCs w:val="20"/>
                <w:lang w:val="es-CL" w:eastAsia="es-CL"/>
              </w:rPr>
            </w:pPr>
            <w:r w:rsidRPr="009D0139">
              <w:rPr>
                <w:rFonts w:ascii="Tahoma" w:eastAsia="Times New Roman" w:hAnsi="Tahoma" w:cs="Tahoma"/>
                <w:color w:val="000000"/>
                <w:sz w:val="20"/>
                <w:szCs w:val="20"/>
                <w:lang w:val="es-CL" w:eastAsia="es-CL"/>
              </w:rPr>
              <w:t xml:space="preserve">Art. 26 Letra f) D.S. 1114/1997 </w:t>
            </w:r>
            <w:proofErr w:type="spellStart"/>
            <w:r w:rsidRPr="009D0139">
              <w:rPr>
                <w:rFonts w:ascii="Tahoma" w:eastAsia="Times New Roman" w:hAnsi="Tahoma" w:cs="Tahoma"/>
                <w:color w:val="000000"/>
                <w:sz w:val="20"/>
                <w:szCs w:val="20"/>
                <w:lang w:val="es-CL" w:eastAsia="es-CL"/>
              </w:rPr>
              <w:t>Cap</w:t>
            </w:r>
            <w:proofErr w:type="spellEnd"/>
            <w:r w:rsidRPr="009D0139">
              <w:rPr>
                <w:rFonts w:ascii="Tahoma" w:eastAsia="Times New Roman" w:hAnsi="Tahoma" w:cs="Tahoma"/>
                <w:color w:val="000000"/>
                <w:sz w:val="20"/>
                <w:szCs w:val="20"/>
                <w:lang w:val="es-CL" w:eastAsia="es-CL"/>
              </w:rPr>
              <w:t xml:space="preserve"> III N°11.5 CNA</w:t>
            </w:r>
          </w:p>
        </w:tc>
      </w:tr>
      <w:tr w:rsidR="00D00822" w:rsidRPr="0010020A" w14:paraId="05C36FCB" w14:textId="77777777" w:rsidTr="00E32D87">
        <w:trPr>
          <w:trHeight w:val="276"/>
        </w:trPr>
        <w:tc>
          <w:tcPr>
            <w:tcW w:w="505" w:type="dxa"/>
            <w:gridSpan w:val="2"/>
            <w:tcBorders>
              <w:top w:val="nil"/>
              <w:left w:val="single" w:sz="4" w:space="0" w:color="auto"/>
              <w:bottom w:val="single" w:sz="4" w:space="0" w:color="auto"/>
              <w:right w:val="single" w:sz="4" w:space="0" w:color="auto"/>
            </w:tcBorders>
          </w:tcPr>
          <w:p w14:paraId="2ECF1CEB" w14:textId="7FEA5D0B" w:rsidR="00D00822" w:rsidRPr="009D0139" w:rsidRDefault="00D00822" w:rsidP="00B00F89">
            <w:pPr>
              <w:jc w:val="center"/>
              <w:rPr>
                <w:rFonts w:ascii="Tahoma" w:eastAsia="Times New Roman" w:hAnsi="Tahoma" w:cs="Tahoma"/>
                <w:b/>
                <w:bCs/>
                <w:color w:val="000000"/>
                <w:sz w:val="20"/>
                <w:szCs w:val="20"/>
                <w:lang w:val="es-CL" w:eastAsia="es-CL"/>
              </w:rPr>
            </w:pPr>
            <w:r w:rsidRPr="009D0139">
              <w:rPr>
                <w:rFonts w:ascii="Tahoma" w:eastAsia="Times New Roman" w:hAnsi="Tahoma" w:cs="Tahoma"/>
                <w:b/>
                <w:bCs/>
                <w:color w:val="000000"/>
                <w:sz w:val="20"/>
                <w:szCs w:val="20"/>
                <w:lang w:val="es-CL" w:eastAsia="es-CL"/>
              </w:rPr>
              <w:t>2</w:t>
            </w:r>
            <w:r w:rsidR="00E32D87" w:rsidRPr="009D0139">
              <w:rPr>
                <w:rFonts w:ascii="Tahoma" w:eastAsia="Times New Roman" w:hAnsi="Tahoma" w:cs="Tahoma"/>
                <w:b/>
                <w:bCs/>
                <w:color w:val="000000"/>
                <w:sz w:val="20"/>
                <w:szCs w:val="20"/>
                <w:lang w:val="es-CL" w:eastAsia="es-CL"/>
              </w:rPr>
              <w:t>7</w:t>
            </w:r>
          </w:p>
        </w:tc>
        <w:tc>
          <w:tcPr>
            <w:tcW w:w="5444" w:type="dxa"/>
            <w:gridSpan w:val="2"/>
            <w:tcBorders>
              <w:top w:val="nil"/>
              <w:left w:val="nil"/>
              <w:bottom w:val="single" w:sz="4" w:space="0" w:color="auto"/>
              <w:right w:val="single" w:sz="4" w:space="0" w:color="auto"/>
            </w:tcBorders>
          </w:tcPr>
          <w:p w14:paraId="5A954048" w14:textId="3DC87928" w:rsidR="00D00822" w:rsidRPr="009D0139" w:rsidRDefault="00D00822" w:rsidP="00B00F89">
            <w:pPr>
              <w:jc w:val="both"/>
              <w:rPr>
                <w:rFonts w:ascii="Tahoma" w:eastAsia="Times New Roman" w:hAnsi="Tahoma" w:cs="Tahoma"/>
                <w:color w:val="000000"/>
                <w:sz w:val="20"/>
                <w:szCs w:val="20"/>
                <w:lang w:val="es-CL" w:eastAsia="es-CL"/>
              </w:rPr>
            </w:pPr>
            <w:r w:rsidRPr="009D0139">
              <w:rPr>
                <w:rFonts w:ascii="Tahoma" w:eastAsia="Times New Roman" w:hAnsi="Tahoma" w:cs="Tahoma"/>
                <w:color w:val="000000"/>
                <w:sz w:val="20"/>
                <w:szCs w:val="20"/>
                <w:lang w:val="es-CL" w:eastAsia="es-CL"/>
              </w:rPr>
              <w:t>Incumplir cualquiera disposición de la Ordenanza, reglamento o instrucciones dictadas por el Servicio de Aduanas, que tengan por objeto una medida de orden, fiscalización o policía de Aduana</w:t>
            </w:r>
          </w:p>
        </w:tc>
        <w:tc>
          <w:tcPr>
            <w:tcW w:w="2693" w:type="dxa"/>
            <w:tcBorders>
              <w:top w:val="nil"/>
              <w:left w:val="nil"/>
              <w:bottom w:val="single" w:sz="4" w:space="0" w:color="auto"/>
              <w:right w:val="single" w:sz="4" w:space="0" w:color="auto"/>
            </w:tcBorders>
            <w:shd w:val="clear" w:color="000000" w:fill="FFFFFF"/>
            <w:noWrap/>
          </w:tcPr>
          <w:p w14:paraId="2ACFECFD" w14:textId="6FBE9F9A" w:rsidR="00D00822" w:rsidRPr="009D0139" w:rsidRDefault="00E32D87" w:rsidP="0078293F">
            <w:pPr>
              <w:jc w:val="both"/>
              <w:rPr>
                <w:rFonts w:ascii="Tahoma" w:eastAsia="Times New Roman" w:hAnsi="Tahoma" w:cs="Tahoma"/>
                <w:color w:val="000000"/>
                <w:sz w:val="20"/>
                <w:szCs w:val="20"/>
                <w:lang w:val="es-CL" w:eastAsia="es-CL"/>
              </w:rPr>
            </w:pPr>
            <w:r w:rsidRPr="009D0139">
              <w:rPr>
                <w:rFonts w:ascii="Tahoma" w:eastAsia="Times New Roman" w:hAnsi="Tahoma" w:cs="Tahoma"/>
                <w:color w:val="000000"/>
                <w:sz w:val="20"/>
                <w:szCs w:val="20"/>
                <w:lang w:val="es-CL" w:eastAsia="es-CL"/>
              </w:rPr>
              <w:t>176 letra ñ) OA</w:t>
            </w:r>
          </w:p>
        </w:tc>
      </w:tr>
      <w:tr w:rsidR="00B00F89" w:rsidRPr="0010020A" w14:paraId="6E24B27F" w14:textId="77777777" w:rsidTr="00E32D87">
        <w:trPr>
          <w:trHeight w:val="300"/>
        </w:trPr>
        <w:tc>
          <w:tcPr>
            <w:tcW w:w="395" w:type="dxa"/>
            <w:tcBorders>
              <w:top w:val="single" w:sz="4" w:space="0" w:color="auto"/>
              <w:left w:val="single" w:sz="4" w:space="0" w:color="auto"/>
              <w:bottom w:val="single" w:sz="4" w:space="0" w:color="auto"/>
              <w:right w:val="single" w:sz="4" w:space="0" w:color="auto"/>
            </w:tcBorders>
            <w:shd w:val="clear" w:color="000000" w:fill="CCFF99"/>
            <w:noWrap/>
            <w:vAlign w:val="bottom"/>
            <w:hideMark/>
          </w:tcPr>
          <w:p w14:paraId="0EC15ED3" w14:textId="77777777"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 </w:t>
            </w:r>
          </w:p>
        </w:tc>
        <w:tc>
          <w:tcPr>
            <w:tcW w:w="5539" w:type="dxa"/>
            <w:gridSpan w:val="2"/>
            <w:tcBorders>
              <w:top w:val="single" w:sz="4" w:space="0" w:color="auto"/>
              <w:left w:val="nil"/>
              <w:bottom w:val="single" w:sz="4" w:space="0" w:color="auto"/>
              <w:right w:val="single" w:sz="4" w:space="0" w:color="auto"/>
            </w:tcBorders>
            <w:shd w:val="clear" w:color="000000" w:fill="CCFF99"/>
            <w:vAlign w:val="bottom"/>
            <w:hideMark/>
          </w:tcPr>
          <w:p w14:paraId="2B5F70C9" w14:textId="77777777" w:rsidR="00B00F89" w:rsidRPr="0010020A" w:rsidRDefault="00B00F89" w:rsidP="00B00F89">
            <w:pP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SE CONSIDERARÁN INFRACCIONES MUY GRAVES</w:t>
            </w:r>
          </w:p>
        </w:tc>
        <w:tc>
          <w:tcPr>
            <w:tcW w:w="2708" w:type="dxa"/>
            <w:gridSpan w:val="2"/>
            <w:tcBorders>
              <w:top w:val="single" w:sz="4" w:space="0" w:color="auto"/>
              <w:left w:val="nil"/>
              <w:bottom w:val="single" w:sz="4" w:space="0" w:color="auto"/>
              <w:right w:val="single" w:sz="4" w:space="0" w:color="auto"/>
            </w:tcBorders>
            <w:shd w:val="clear" w:color="000000" w:fill="CCFF99"/>
            <w:vAlign w:val="bottom"/>
            <w:hideMark/>
          </w:tcPr>
          <w:p w14:paraId="0776A856" w14:textId="77777777" w:rsidR="00B00F89" w:rsidRPr="0010020A" w:rsidRDefault="00B00F89" w:rsidP="00B00F89">
            <w:pPr>
              <w:rPr>
                <w:rFonts w:ascii="Tahoma" w:eastAsia="Times New Roman" w:hAnsi="Tahoma" w:cs="Tahoma"/>
                <w:b/>
                <w:bCs/>
                <w:i/>
                <w:iCs/>
                <w:color w:val="000000"/>
                <w:sz w:val="20"/>
                <w:szCs w:val="20"/>
                <w:lang w:val="es-CL" w:eastAsia="es-CL"/>
              </w:rPr>
            </w:pPr>
            <w:r w:rsidRPr="0010020A">
              <w:rPr>
                <w:rFonts w:ascii="Tahoma" w:eastAsia="Times New Roman" w:hAnsi="Tahoma" w:cs="Tahoma"/>
                <w:b/>
                <w:bCs/>
                <w:i/>
                <w:iCs/>
                <w:color w:val="000000"/>
                <w:sz w:val="20"/>
                <w:szCs w:val="20"/>
                <w:lang w:val="es-CL" w:eastAsia="es-CL"/>
              </w:rPr>
              <w:t> </w:t>
            </w:r>
          </w:p>
        </w:tc>
      </w:tr>
      <w:tr w:rsidR="00B00F89" w:rsidRPr="001D78E4" w14:paraId="6D80D81C" w14:textId="77777777" w:rsidTr="00E32D87">
        <w:trPr>
          <w:trHeight w:val="300"/>
        </w:trPr>
        <w:tc>
          <w:tcPr>
            <w:tcW w:w="395" w:type="dxa"/>
            <w:tcBorders>
              <w:top w:val="nil"/>
              <w:left w:val="single" w:sz="4" w:space="0" w:color="auto"/>
              <w:bottom w:val="single" w:sz="4" w:space="0" w:color="auto"/>
              <w:right w:val="single" w:sz="4" w:space="0" w:color="auto"/>
            </w:tcBorders>
            <w:hideMark/>
          </w:tcPr>
          <w:p w14:paraId="10E0A860" w14:textId="2BC6ECD0"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2</w:t>
            </w:r>
            <w:r w:rsidR="00E0714B">
              <w:rPr>
                <w:rFonts w:ascii="Tahoma" w:eastAsia="Times New Roman" w:hAnsi="Tahoma" w:cs="Tahoma"/>
                <w:b/>
                <w:bCs/>
                <w:color w:val="000000"/>
                <w:sz w:val="20"/>
                <w:szCs w:val="20"/>
                <w:lang w:val="es-CL" w:eastAsia="es-CL"/>
              </w:rPr>
              <w:t>8</w:t>
            </w:r>
          </w:p>
        </w:tc>
        <w:tc>
          <w:tcPr>
            <w:tcW w:w="5539" w:type="dxa"/>
            <w:gridSpan w:val="2"/>
            <w:tcBorders>
              <w:top w:val="nil"/>
              <w:left w:val="nil"/>
              <w:bottom w:val="single" w:sz="4" w:space="0" w:color="auto"/>
              <w:right w:val="single" w:sz="4" w:space="0" w:color="auto"/>
            </w:tcBorders>
            <w:hideMark/>
          </w:tcPr>
          <w:p w14:paraId="15A836A1"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constituir o reconstituir garantía exigida para cabal cumplimiento de funciones.</w:t>
            </w:r>
          </w:p>
        </w:tc>
        <w:tc>
          <w:tcPr>
            <w:tcW w:w="2708" w:type="dxa"/>
            <w:gridSpan w:val="2"/>
            <w:tcBorders>
              <w:top w:val="nil"/>
              <w:left w:val="nil"/>
              <w:bottom w:val="single" w:sz="4" w:space="0" w:color="auto"/>
              <w:right w:val="single" w:sz="4" w:space="0" w:color="auto"/>
            </w:tcBorders>
            <w:shd w:val="clear" w:color="000000" w:fill="FFFFFF"/>
            <w:noWrap/>
            <w:hideMark/>
          </w:tcPr>
          <w:p w14:paraId="71448A76" w14:textId="72CEAEA2" w:rsidR="00B00F89" w:rsidRPr="0010020A" w:rsidRDefault="00495E53"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29 letra d)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/1997</w:t>
            </w:r>
          </w:p>
        </w:tc>
      </w:tr>
      <w:tr w:rsidR="00B00F89" w:rsidRPr="0010020A" w14:paraId="167F222E" w14:textId="77777777" w:rsidTr="00E32D87">
        <w:trPr>
          <w:trHeight w:val="300"/>
        </w:trPr>
        <w:tc>
          <w:tcPr>
            <w:tcW w:w="395" w:type="dxa"/>
            <w:tcBorders>
              <w:top w:val="nil"/>
              <w:left w:val="single" w:sz="4" w:space="0" w:color="auto"/>
              <w:bottom w:val="single" w:sz="4" w:space="0" w:color="auto"/>
              <w:right w:val="single" w:sz="4" w:space="0" w:color="auto"/>
            </w:tcBorders>
            <w:hideMark/>
          </w:tcPr>
          <w:p w14:paraId="02EFA522" w14:textId="4F523FF9"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2</w:t>
            </w:r>
            <w:r w:rsidR="00E0714B">
              <w:rPr>
                <w:rFonts w:ascii="Tahoma" w:eastAsia="Times New Roman" w:hAnsi="Tahoma" w:cs="Tahoma"/>
                <w:b/>
                <w:bCs/>
                <w:color w:val="000000"/>
                <w:sz w:val="20"/>
                <w:szCs w:val="20"/>
                <w:lang w:val="es-CL" w:eastAsia="es-CL"/>
              </w:rPr>
              <w:t>9</w:t>
            </w:r>
          </w:p>
        </w:tc>
        <w:tc>
          <w:tcPr>
            <w:tcW w:w="5539" w:type="dxa"/>
            <w:gridSpan w:val="2"/>
            <w:tcBorders>
              <w:top w:val="nil"/>
              <w:left w:val="nil"/>
              <w:bottom w:val="single" w:sz="4" w:space="0" w:color="auto"/>
              <w:right w:val="single" w:sz="4" w:space="0" w:color="auto"/>
            </w:tcBorders>
            <w:hideMark/>
          </w:tcPr>
          <w:p w14:paraId="3E9EBFAD"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sistemas informáticos certificados por el DNA.</w:t>
            </w:r>
          </w:p>
        </w:tc>
        <w:tc>
          <w:tcPr>
            <w:tcW w:w="2708" w:type="dxa"/>
            <w:gridSpan w:val="2"/>
            <w:tcBorders>
              <w:top w:val="nil"/>
              <w:left w:val="nil"/>
              <w:bottom w:val="single" w:sz="4" w:space="0" w:color="auto"/>
              <w:right w:val="single" w:sz="4" w:space="0" w:color="auto"/>
            </w:tcBorders>
            <w:shd w:val="clear" w:color="000000" w:fill="FFFFFF"/>
            <w:noWrap/>
            <w:hideMark/>
          </w:tcPr>
          <w:p w14:paraId="6B2C1DC6" w14:textId="6B347B3E" w:rsidR="00B00F89" w:rsidRPr="0010020A" w:rsidRDefault="00495E53"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 xml:space="preserve">Art. 25 D.S. </w:t>
            </w:r>
            <w:r w:rsidR="00B00F89" w:rsidRPr="0010020A">
              <w:rPr>
                <w:rFonts w:ascii="Tahoma" w:eastAsia="Times New Roman" w:hAnsi="Tahoma" w:cs="Tahoma"/>
                <w:color w:val="000000"/>
                <w:sz w:val="20"/>
                <w:szCs w:val="20"/>
                <w:lang w:val="es-CL" w:eastAsia="es-CL"/>
              </w:rPr>
              <w:t>1114</w:t>
            </w:r>
            <w:r w:rsidRPr="0010020A">
              <w:rPr>
                <w:rFonts w:ascii="Tahoma" w:eastAsia="Times New Roman" w:hAnsi="Tahoma" w:cs="Tahoma"/>
                <w:color w:val="000000"/>
                <w:sz w:val="20"/>
                <w:szCs w:val="20"/>
                <w:lang w:val="es-CL" w:eastAsia="es-CL"/>
              </w:rPr>
              <w:t>/1997</w:t>
            </w:r>
          </w:p>
        </w:tc>
      </w:tr>
      <w:tr w:rsidR="00B00F89" w:rsidRPr="0010020A" w14:paraId="0B732582" w14:textId="77777777" w:rsidTr="00E32D87">
        <w:trPr>
          <w:trHeight w:val="450"/>
        </w:trPr>
        <w:tc>
          <w:tcPr>
            <w:tcW w:w="395" w:type="dxa"/>
            <w:tcBorders>
              <w:top w:val="nil"/>
              <w:left w:val="single" w:sz="4" w:space="0" w:color="auto"/>
              <w:bottom w:val="single" w:sz="4" w:space="0" w:color="auto"/>
              <w:right w:val="single" w:sz="4" w:space="0" w:color="auto"/>
            </w:tcBorders>
            <w:hideMark/>
          </w:tcPr>
          <w:p w14:paraId="264EEBE5" w14:textId="159B2BF3" w:rsidR="00B00F89" w:rsidRPr="0010020A" w:rsidRDefault="00E0714B" w:rsidP="00B00F89">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30</w:t>
            </w:r>
          </w:p>
        </w:tc>
        <w:tc>
          <w:tcPr>
            <w:tcW w:w="5539" w:type="dxa"/>
            <w:gridSpan w:val="2"/>
            <w:tcBorders>
              <w:top w:val="nil"/>
              <w:left w:val="nil"/>
              <w:bottom w:val="single" w:sz="4" w:space="0" w:color="auto"/>
              <w:right w:val="single" w:sz="4" w:space="0" w:color="auto"/>
            </w:tcBorders>
            <w:hideMark/>
          </w:tcPr>
          <w:p w14:paraId="3CBC77F9"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 xml:space="preserve">No contar con zonas de aforo conforme proceso de fiscalización y tipo de carga </w:t>
            </w:r>
          </w:p>
        </w:tc>
        <w:tc>
          <w:tcPr>
            <w:tcW w:w="2708" w:type="dxa"/>
            <w:gridSpan w:val="2"/>
            <w:tcBorders>
              <w:top w:val="nil"/>
              <w:left w:val="nil"/>
              <w:bottom w:val="single" w:sz="4" w:space="0" w:color="auto"/>
              <w:right w:val="single" w:sz="4" w:space="0" w:color="auto"/>
            </w:tcBorders>
            <w:shd w:val="clear" w:color="000000" w:fill="FFFFFF"/>
            <w:noWrap/>
            <w:hideMark/>
          </w:tcPr>
          <w:p w14:paraId="255365BF" w14:textId="6918190F" w:rsidR="00B00F89" w:rsidRPr="0010020A" w:rsidRDefault="00495E53"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Art. 24 letra c) D.S.</w:t>
            </w:r>
            <w:r w:rsidR="00B00F89" w:rsidRPr="0010020A">
              <w:rPr>
                <w:rFonts w:ascii="Tahoma" w:eastAsia="Times New Roman" w:hAnsi="Tahoma" w:cs="Tahoma"/>
                <w:color w:val="000000"/>
                <w:sz w:val="20"/>
                <w:szCs w:val="20"/>
                <w:lang w:val="es-CL" w:eastAsia="es-CL"/>
              </w:rPr>
              <w:t xml:space="preserve"> 1114</w:t>
            </w:r>
            <w:r w:rsidRPr="0010020A">
              <w:rPr>
                <w:rFonts w:ascii="Tahoma" w:eastAsia="Times New Roman" w:hAnsi="Tahoma" w:cs="Tahoma"/>
                <w:color w:val="000000"/>
                <w:sz w:val="20"/>
                <w:szCs w:val="20"/>
                <w:lang w:val="es-CL" w:eastAsia="es-CL"/>
              </w:rPr>
              <w:t xml:space="preserve">/1997  </w:t>
            </w:r>
            <w:r w:rsidR="00B00F89" w:rsidRPr="0010020A">
              <w:rPr>
                <w:rFonts w:ascii="Tahoma" w:eastAsia="Times New Roman" w:hAnsi="Tahoma" w:cs="Tahoma"/>
                <w:color w:val="000000"/>
                <w:sz w:val="20"/>
                <w:szCs w:val="20"/>
                <w:lang w:val="es-CL" w:eastAsia="es-CL"/>
              </w:rPr>
              <w:t xml:space="preserve">  N°</w:t>
            </w:r>
            <w:r w:rsidRPr="0010020A">
              <w:rPr>
                <w:rFonts w:ascii="Tahoma" w:eastAsia="Times New Roman" w:hAnsi="Tahoma" w:cs="Tahoma"/>
                <w:color w:val="000000"/>
                <w:sz w:val="20"/>
                <w:szCs w:val="20"/>
                <w:lang w:val="es-CL" w:eastAsia="es-CL"/>
              </w:rPr>
              <w:t xml:space="preserve"> </w:t>
            </w:r>
            <w:r w:rsidR="00B00F89" w:rsidRPr="0010020A">
              <w:rPr>
                <w:rFonts w:ascii="Tahoma" w:eastAsia="Times New Roman" w:hAnsi="Tahoma" w:cs="Tahoma"/>
                <w:color w:val="000000"/>
                <w:sz w:val="20"/>
                <w:szCs w:val="20"/>
                <w:lang w:val="es-CL" w:eastAsia="es-CL"/>
              </w:rPr>
              <w:t>III letra b) Resol. 3058</w:t>
            </w:r>
          </w:p>
        </w:tc>
      </w:tr>
      <w:tr w:rsidR="00B00F89" w:rsidRPr="001D78E4" w14:paraId="02021DCF" w14:textId="77777777" w:rsidTr="00E32D87">
        <w:trPr>
          <w:trHeight w:val="450"/>
        </w:trPr>
        <w:tc>
          <w:tcPr>
            <w:tcW w:w="395" w:type="dxa"/>
            <w:tcBorders>
              <w:top w:val="nil"/>
              <w:left w:val="single" w:sz="4" w:space="0" w:color="auto"/>
              <w:bottom w:val="single" w:sz="4" w:space="0" w:color="auto"/>
              <w:right w:val="single" w:sz="4" w:space="0" w:color="auto"/>
            </w:tcBorders>
            <w:hideMark/>
          </w:tcPr>
          <w:p w14:paraId="5B72ACE3" w14:textId="07CA5EA8" w:rsidR="00B00F89" w:rsidRPr="0010020A" w:rsidRDefault="00E0714B" w:rsidP="00B00F89">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31</w:t>
            </w:r>
          </w:p>
        </w:tc>
        <w:tc>
          <w:tcPr>
            <w:tcW w:w="5539" w:type="dxa"/>
            <w:gridSpan w:val="2"/>
            <w:tcBorders>
              <w:top w:val="nil"/>
              <w:left w:val="nil"/>
              <w:bottom w:val="single" w:sz="4" w:space="0" w:color="auto"/>
              <w:right w:val="single" w:sz="4" w:space="0" w:color="auto"/>
            </w:tcBorders>
            <w:hideMark/>
          </w:tcPr>
          <w:p w14:paraId="595F774D"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Entregar mercancías sin que se haya cumplido con el aforo dispuesto por el Servicio.</w:t>
            </w:r>
          </w:p>
        </w:tc>
        <w:tc>
          <w:tcPr>
            <w:tcW w:w="2708" w:type="dxa"/>
            <w:gridSpan w:val="2"/>
            <w:tcBorders>
              <w:top w:val="nil"/>
              <w:left w:val="nil"/>
              <w:bottom w:val="single" w:sz="4" w:space="0" w:color="auto"/>
              <w:right w:val="single" w:sz="4" w:space="0" w:color="auto"/>
            </w:tcBorders>
            <w:shd w:val="clear" w:color="000000" w:fill="FFFFFF"/>
            <w:noWrap/>
            <w:hideMark/>
          </w:tcPr>
          <w:p w14:paraId="3E70A1F6" w14:textId="26116C69" w:rsidR="00B00F89" w:rsidRPr="0010020A" w:rsidRDefault="00495E53"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26 letra f)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 xml:space="preserve">/1997 </w:t>
            </w:r>
            <w:r w:rsidR="00B00F89" w:rsidRPr="0010020A">
              <w:rPr>
                <w:rFonts w:ascii="Tahoma" w:eastAsia="Times New Roman" w:hAnsi="Tahoma" w:cs="Tahoma"/>
                <w:color w:val="000000"/>
                <w:sz w:val="20"/>
                <w:szCs w:val="20"/>
                <w:lang w:val="en-US" w:eastAsia="es-CL"/>
              </w:rPr>
              <w:t xml:space="preserve">  Cap III N°11.5 CNA</w:t>
            </w:r>
          </w:p>
        </w:tc>
      </w:tr>
      <w:tr w:rsidR="00B00F89" w:rsidRPr="0010020A" w14:paraId="05D92DF0" w14:textId="77777777" w:rsidTr="00E32D87">
        <w:trPr>
          <w:trHeight w:val="510"/>
        </w:trPr>
        <w:tc>
          <w:tcPr>
            <w:tcW w:w="395" w:type="dxa"/>
            <w:tcBorders>
              <w:top w:val="nil"/>
              <w:left w:val="single" w:sz="4" w:space="0" w:color="auto"/>
              <w:bottom w:val="single" w:sz="4" w:space="0" w:color="auto"/>
              <w:right w:val="single" w:sz="4" w:space="0" w:color="auto"/>
            </w:tcBorders>
            <w:hideMark/>
          </w:tcPr>
          <w:p w14:paraId="263E2D99" w14:textId="3C4A5379"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3</w:t>
            </w:r>
            <w:r w:rsidR="00E0714B">
              <w:rPr>
                <w:rFonts w:ascii="Tahoma" w:eastAsia="Times New Roman" w:hAnsi="Tahoma" w:cs="Tahoma"/>
                <w:b/>
                <w:bCs/>
                <w:color w:val="000000"/>
                <w:sz w:val="20"/>
                <w:szCs w:val="20"/>
                <w:lang w:val="es-CL" w:eastAsia="es-CL"/>
              </w:rPr>
              <w:t>2</w:t>
            </w:r>
          </w:p>
        </w:tc>
        <w:tc>
          <w:tcPr>
            <w:tcW w:w="5539" w:type="dxa"/>
            <w:gridSpan w:val="2"/>
            <w:tcBorders>
              <w:top w:val="nil"/>
              <w:left w:val="nil"/>
              <w:bottom w:val="single" w:sz="4" w:space="0" w:color="auto"/>
              <w:right w:val="single" w:sz="4" w:space="0" w:color="auto"/>
            </w:tcBorders>
            <w:hideMark/>
          </w:tcPr>
          <w:p w14:paraId="3A67FE2F"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Entregar mercancías que no sean embarcadas, sin que se haya cumplido con el aforo dispuesto por el Servicio.</w:t>
            </w:r>
          </w:p>
        </w:tc>
        <w:tc>
          <w:tcPr>
            <w:tcW w:w="2708" w:type="dxa"/>
            <w:gridSpan w:val="2"/>
            <w:tcBorders>
              <w:top w:val="nil"/>
              <w:left w:val="nil"/>
              <w:bottom w:val="single" w:sz="4" w:space="0" w:color="auto"/>
              <w:right w:val="single" w:sz="4" w:space="0" w:color="auto"/>
            </w:tcBorders>
            <w:shd w:val="clear" w:color="000000" w:fill="FFFFFF"/>
            <w:noWrap/>
            <w:hideMark/>
          </w:tcPr>
          <w:p w14:paraId="428F1303" w14:textId="7D60917D" w:rsidR="00B00F89" w:rsidRPr="0010020A" w:rsidRDefault="00495E53"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Art. 26 letra f) D.S.</w:t>
            </w:r>
            <w:r w:rsidR="00B00F89" w:rsidRPr="0010020A">
              <w:rPr>
                <w:rFonts w:ascii="Tahoma" w:eastAsia="Times New Roman" w:hAnsi="Tahoma" w:cs="Tahoma"/>
                <w:color w:val="000000"/>
                <w:sz w:val="20"/>
                <w:szCs w:val="20"/>
                <w:lang w:val="es-CL" w:eastAsia="es-CL"/>
              </w:rPr>
              <w:t xml:space="preserve"> 1114</w:t>
            </w:r>
            <w:r w:rsidRPr="0010020A">
              <w:rPr>
                <w:rFonts w:ascii="Tahoma" w:eastAsia="Times New Roman" w:hAnsi="Tahoma" w:cs="Tahoma"/>
                <w:color w:val="000000"/>
                <w:sz w:val="20"/>
                <w:szCs w:val="20"/>
                <w:lang w:val="es-CL" w:eastAsia="es-CL"/>
              </w:rPr>
              <w:t xml:space="preserve">/1997 </w:t>
            </w:r>
            <w:r w:rsidR="00B00F89" w:rsidRPr="0010020A">
              <w:rPr>
                <w:rFonts w:ascii="Tahoma" w:eastAsia="Times New Roman" w:hAnsi="Tahoma" w:cs="Tahoma"/>
                <w:color w:val="000000"/>
                <w:sz w:val="20"/>
                <w:szCs w:val="20"/>
                <w:lang w:val="es-CL" w:eastAsia="es-CL"/>
              </w:rPr>
              <w:t xml:space="preserve">  Cap IV N°5.8.1 y 5.11.4.4. CNA</w:t>
            </w:r>
          </w:p>
        </w:tc>
      </w:tr>
      <w:tr w:rsidR="00B00F89" w:rsidRPr="0010020A" w14:paraId="58D81A13" w14:textId="77777777" w:rsidTr="00E32D87">
        <w:trPr>
          <w:trHeight w:val="450"/>
        </w:trPr>
        <w:tc>
          <w:tcPr>
            <w:tcW w:w="395" w:type="dxa"/>
            <w:tcBorders>
              <w:top w:val="nil"/>
              <w:left w:val="single" w:sz="4" w:space="0" w:color="auto"/>
              <w:bottom w:val="single" w:sz="4" w:space="0" w:color="auto"/>
              <w:right w:val="single" w:sz="4" w:space="0" w:color="auto"/>
            </w:tcBorders>
            <w:hideMark/>
          </w:tcPr>
          <w:p w14:paraId="51A951B7" w14:textId="2DDB659D"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3</w:t>
            </w:r>
            <w:r w:rsidR="00E0714B">
              <w:rPr>
                <w:rFonts w:ascii="Tahoma" w:eastAsia="Times New Roman" w:hAnsi="Tahoma" w:cs="Tahoma"/>
                <w:b/>
                <w:bCs/>
                <w:color w:val="000000"/>
                <w:sz w:val="20"/>
                <w:szCs w:val="20"/>
                <w:lang w:val="es-CL" w:eastAsia="es-CL"/>
              </w:rPr>
              <w:t>3</w:t>
            </w:r>
          </w:p>
        </w:tc>
        <w:tc>
          <w:tcPr>
            <w:tcW w:w="5539" w:type="dxa"/>
            <w:gridSpan w:val="2"/>
            <w:tcBorders>
              <w:top w:val="nil"/>
              <w:left w:val="nil"/>
              <w:bottom w:val="single" w:sz="4" w:space="0" w:color="auto"/>
              <w:right w:val="single" w:sz="4" w:space="0" w:color="auto"/>
            </w:tcBorders>
            <w:hideMark/>
          </w:tcPr>
          <w:p w14:paraId="67B0BE68" w14:textId="77777777" w:rsidR="00B00F89" w:rsidRPr="0010020A" w:rsidRDefault="00B00F89" w:rsidP="00B00F89">
            <w:pPr>
              <w:jc w:val="both"/>
              <w:rPr>
                <w:rFonts w:ascii="Tahoma" w:eastAsia="Times New Roman" w:hAnsi="Tahoma" w:cs="Tahoma"/>
                <w:color w:val="000000"/>
                <w:sz w:val="20"/>
                <w:szCs w:val="20"/>
                <w:lang w:val="es-CL" w:eastAsia="es-CL"/>
              </w:rPr>
            </w:pPr>
            <w:proofErr w:type="gramStart"/>
            <w:r w:rsidRPr="0010020A">
              <w:rPr>
                <w:rFonts w:ascii="Tahoma" w:eastAsia="Times New Roman" w:hAnsi="Tahoma" w:cs="Tahoma"/>
                <w:color w:val="000000"/>
                <w:sz w:val="20"/>
                <w:szCs w:val="20"/>
                <w:lang w:val="es-CL" w:eastAsia="es-CL"/>
              </w:rPr>
              <w:t>Entregar  mercancías</w:t>
            </w:r>
            <w:proofErr w:type="gramEnd"/>
            <w:r w:rsidRPr="0010020A">
              <w:rPr>
                <w:rFonts w:ascii="Tahoma" w:eastAsia="Times New Roman" w:hAnsi="Tahoma" w:cs="Tahoma"/>
                <w:color w:val="000000"/>
                <w:sz w:val="20"/>
                <w:szCs w:val="20"/>
                <w:lang w:val="es-CL" w:eastAsia="es-CL"/>
              </w:rPr>
              <w:t xml:space="preserve"> sin verificación del pago de gravámenes. </w:t>
            </w:r>
          </w:p>
        </w:tc>
        <w:tc>
          <w:tcPr>
            <w:tcW w:w="2708" w:type="dxa"/>
            <w:gridSpan w:val="2"/>
            <w:tcBorders>
              <w:top w:val="nil"/>
              <w:left w:val="nil"/>
              <w:bottom w:val="single" w:sz="4" w:space="0" w:color="auto"/>
              <w:right w:val="single" w:sz="4" w:space="0" w:color="auto"/>
            </w:tcBorders>
            <w:shd w:val="clear" w:color="000000" w:fill="FFFFFF"/>
            <w:noWrap/>
            <w:hideMark/>
          </w:tcPr>
          <w:p w14:paraId="02858F53" w14:textId="09403FED" w:rsidR="00B00F89" w:rsidRPr="0010020A" w:rsidRDefault="002C6FBB"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Art. 26 letra f) D.S.</w:t>
            </w:r>
            <w:r w:rsidR="00B00F89" w:rsidRPr="0010020A">
              <w:rPr>
                <w:rFonts w:ascii="Tahoma" w:eastAsia="Times New Roman" w:hAnsi="Tahoma" w:cs="Tahoma"/>
                <w:color w:val="000000"/>
                <w:sz w:val="20"/>
                <w:szCs w:val="20"/>
                <w:lang w:val="es-CL" w:eastAsia="es-CL"/>
              </w:rPr>
              <w:t xml:space="preserve"> 1114</w:t>
            </w:r>
            <w:r w:rsidRPr="0010020A">
              <w:rPr>
                <w:rFonts w:ascii="Tahoma" w:eastAsia="Times New Roman" w:hAnsi="Tahoma" w:cs="Tahoma"/>
                <w:color w:val="000000"/>
                <w:sz w:val="20"/>
                <w:szCs w:val="20"/>
                <w:lang w:val="es-CL" w:eastAsia="es-CL"/>
              </w:rPr>
              <w:t xml:space="preserve">/1997 </w:t>
            </w:r>
            <w:r w:rsidR="00B00F89" w:rsidRPr="0010020A">
              <w:rPr>
                <w:rFonts w:ascii="Tahoma" w:eastAsia="Times New Roman" w:hAnsi="Tahoma" w:cs="Tahoma"/>
                <w:color w:val="000000"/>
                <w:sz w:val="20"/>
                <w:szCs w:val="20"/>
                <w:lang w:val="es-CL" w:eastAsia="es-CL"/>
              </w:rPr>
              <w:t xml:space="preserve">  Cap III N°11.5 letra a) CNA</w:t>
            </w:r>
          </w:p>
        </w:tc>
      </w:tr>
      <w:tr w:rsidR="00B00F89" w:rsidRPr="0010020A" w14:paraId="45D6FE5D" w14:textId="77777777" w:rsidTr="00E32D87">
        <w:trPr>
          <w:trHeight w:val="450"/>
        </w:trPr>
        <w:tc>
          <w:tcPr>
            <w:tcW w:w="395" w:type="dxa"/>
            <w:tcBorders>
              <w:top w:val="nil"/>
              <w:left w:val="single" w:sz="4" w:space="0" w:color="auto"/>
              <w:bottom w:val="single" w:sz="4" w:space="0" w:color="auto"/>
              <w:right w:val="single" w:sz="4" w:space="0" w:color="auto"/>
            </w:tcBorders>
            <w:hideMark/>
          </w:tcPr>
          <w:p w14:paraId="756D2A36" w14:textId="33E5CB22"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3</w:t>
            </w:r>
            <w:r w:rsidR="00E0714B">
              <w:rPr>
                <w:rFonts w:ascii="Tahoma" w:eastAsia="Times New Roman" w:hAnsi="Tahoma" w:cs="Tahoma"/>
                <w:b/>
                <w:bCs/>
                <w:color w:val="000000"/>
                <w:sz w:val="20"/>
                <w:szCs w:val="20"/>
                <w:lang w:val="es-CL" w:eastAsia="es-CL"/>
              </w:rPr>
              <w:t>4</w:t>
            </w:r>
          </w:p>
        </w:tc>
        <w:tc>
          <w:tcPr>
            <w:tcW w:w="5539" w:type="dxa"/>
            <w:gridSpan w:val="2"/>
            <w:tcBorders>
              <w:top w:val="nil"/>
              <w:left w:val="nil"/>
              <w:bottom w:val="single" w:sz="4" w:space="0" w:color="auto"/>
              <w:right w:val="single" w:sz="4" w:space="0" w:color="auto"/>
            </w:tcBorders>
            <w:hideMark/>
          </w:tcPr>
          <w:p w14:paraId="77F94C41"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Entregar mercancías incautadas, decomisadas o retenidas.</w:t>
            </w:r>
          </w:p>
        </w:tc>
        <w:tc>
          <w:tcPr>
            <w:tcW w:w="2708" w:type="dxa"/>
            <w:gridSpan w:val="2"/>
            <w:tcBorders>
              <w:top w:val="nil"/>
              <w:left w:val="nil"/>
              <w:bottom w:val="single" w:sz="4" w:space="0" w:color="auto"/>
              <w:right w:val="single" w:sz="4" w:space="0" w:color="auto"/>
            </w:tcBorders>
            <w:shd w:val="clear" w:color="000000" w:fill="FFFFFF"/>
            <w:noWrap/>
            <w:hideMark/>
          </w:tcPr>
          <w:p w14:paraId="31EF5685" w14:textId="2E3FF22B" w:rsidR="00B00F89" w:rsidRPr="0010020A" w:rsidRDefault="002C6FBB"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Art. 26 letra f) D.S.</w:t>
            </w:r>
            <w:r w:rsidR="00B00F89" w:rsidRPr="0010020A">
              <w:rPr>
                <w:rFonts w:ascii="Tahoma" w:eastAsia="Times New Roman" w:hAnsi="Tahoma" w:cs="Tahoma"/>
                <w:color w:val="000000"/>
                <w:sz w:val="20"/>
                <w:szCs w:val="20"/>
                <w:lang w:val="es-CL" w:eastAsia="es-CL"/>
              </w:rPr>
              <w:t xml:space="preserve"> 1114</w:t>
            </w:r>
            <w:r w:rsidRPr="0010020A">
              <w:rPr>
                <w:rFonts w:ascii="Tahoma" w:eastAsia="Times New Roman" w:hAnsi="Tahoma" w:cs="Tahoma"/>
                <w:color w:val="000000"/>
                <w:sz w:val="20"/>
                <w:szCs w:val="20"/>
                <w:lang w:val="es-CL" w:eastAsia="es-CL"/>
              </w:rPr>
              <w:t xml:space="preserve">/1997 </w:t>
            </w:r>
            <w:r w:rsidR="00B00F89" w:rsidRPr="0010020A">
              <w:rPr>
                <w:rFonts w:ascii="Tahoma" w:eastAsia="Times New Roman" w:hAnsi="Tahoma" w:cs="Tahoma"/>
                <w:color w:val="000000"/>
                <w:sz w:val="20"/>
                <w:szCs w:val="20"/>
                <w:lang w:val="es-CL" w:eastAsia="es-CL"/>
              </w:rPr>
              <w:t xml:space="preserve"> Cap VI N°1.1 y 11.2 CNA</w:t>
            </w:r>
          </w:p>
        </w:tc>
      </w:tr>
      <w:tr w:rsidR="00B00F89" w:rsidRPr="0010020A" w14:paraId="1002EEFB" w14:textId="77777777" w:rsidTr="00E32D87">
        <w:trPr>
          <w:trHeight w:val="450"/>
        </w:trPr>
        <w:tc>
          <w:tcPr>
            <w:tcW w:w="395" w:type="dxa"/>
            <w:tcBorders>
              <w:top w:val="nil"/>
              <w:left w:val="single" w:sz="4" w:space="0" w:color="auto"/>
              <w:bottom w:val="single" w:sz="4" w:space="0" w:color="auto"/>
              <w:right w:val="single" w:sz="4" w:space="0" w:color="auto"/>
            </w:tcBorders>
            <w:hideMark/>
          </w:tcPr>
          <w:p w14:paraId="63E90BA7" w14:textId="75467CAD"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3</w:t>
            </w:r>
            <w:r w:rsidR="00E0714B">
              <w:rPr>
                <w:rFonts w:ascii="Tahoma" w:eastAsia="Times New Roman" w:hAnsi="Tahoma" w:cs="Tahoma"/>
                <w:b/>
                <w:bCs/>
                <w:color w:val="000000"/>
                <w:sz w:val="20"/>
                <w:szCs w:val="20"/>
                <w:lang w:val="es-CL" w:eastAsia="es-CL"/>
              </w:rPr>
              <w:t>5</w:t>
            </w:r>
          </w:p>
        </w:tc>
        <w:tc>
          <w:tcPr>
            <w:tcW w:w="5539" w:type="dxa"/>
            <w:gridSpan w:val="2"/>
            <w:tcBorders>
              <w:top w:val="nil"/>
              <w:left w:val="nil"/>
              <w:bottom w:val="single" w:sz="4" w:space="0" w:color="auto"/>
              <w:right w:val="single" w:sz="4" w:space="0" w:color="auto"/>
            </w:tcBorders>
            <w:hideMark/>
          </w:tcPr>
          <w:p w14:paraId="7E70E5A6"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Entregar mercancías con suspensión de despacho.</w:t>
            </w:r>
          </w:p>
        </w:tc>
        <w:tc>
          <w:tcPr>
            <w:tcW w:w="2708" w:type="dxa"/>
            <w:gridSpan w:val="2"/>
            <w:tcBorders>
              <w:top w:val="nil"/>
              <w:left w:val="nil"/>
              <w:bottom w:val="single" w:sz="4" w:space="0" w:color="auto"/>
              <w:right w:val="single" w:sz="4" w:space="0" w:color="auto"/>
            </w:tcBorders>
            <w:shd w:val="clear" w:color="000000" w:fill="FFFFFF"/>
            <w:noWrap/>
            <w:hideMark/>
          </w:tcPr>
          <w:p w14:paraId="4C27054B" w14:textId="4242817C" w:rsidR="00B00F89" w:rsidRPr="0010020A" w:rsidRDefault="002C6FBB"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n-US" w:eastAsia="es-CL"/>
              </w:rPr>
              <w:t>Art. 26 letra f)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w:t>
            </w:r>
            <w:proofErr w:type="gramStart"/>
            <w:r w:rsidRPr="0010020A">
              <w:rPr>
                <w:rFonts w:ascii="Tahoma" w:eastAsia="Times New Roman" w:hAnsi="Tahoma" w:cs="Tahoma"/>
                <w:color w:val="000000"/>
                <w:sz w:val="20"/>
                <w:szCs w:val="20"/>
                <w:lang w:val="en-US" w:eastAsia="es-CL"/>
              </w:rPr>
              <w:t xml:space="preserve">1997 </w:t>
            </w:r>
            <w:r w:rsidR="00B00F89" w:rsidRPr="0010020A">
              <w:rPr>
                <w:rFonts w:ascii="Tahoma" w:eastAsia="Times New Roman" w:hAnsi="Tahoma" w:cs="Tahoma"/>
                <w:color w:val="000000"/>
                <w:sz w:val="20"/>
                <w:szCs w:val="20"/>
                <w:lang w:val="en-US" w:eastAsia="es-CL"/>
              </w:rPr>
              <w:t xml:space="preserve"> Resol</w:t>
            </w:r>
            <w:proofErr w:type="gramEnd"/>
            <w:r w:rsidR="00B00F89" w:rsidRPr="0010020A">
              <w:rPr>
                <w:rFonts w:ascii="Tahoma" w:eastAsia="Times New Roman" w:hAnsi="Tahoma" w:cs="Tahoma"/>
                <w:color w:val="000000"/>
                <w:sz w:val="20"/>
                <w:szCs w:val="20"/>
                <w:lang w:val="en-US" w:eastAsia="es-CL"/>
              </w:rPr>
              <w:t xml:space="preserve">. </w:t>
            </w:r>
            <w:r w:rsidR="00B00F89" w:rsidRPr="0010020A">
              <w:rPr>
                <w:rFonts w:ascii="Tahoma" w:eastAsia="Times New Roman" w:hAnsi="Tahoma" w:cs="Tahoma"/>
                <w:color w:val="000000"/>
                <w:sz w:val="20"/>
                <w:szCs w:val="20"/>
                <w:lang w:val="es-CL" w:eastAsia="es-CL"/>
              </w:rPr>
              <w:t>5026/03 N°3.2</w:t>
            </w:r>
          </w:p>
        </w:tc>
      </w:tr>
      <w:tr w:rsidR="00B00F89" w:rsidRPr="001D78E4" w14:paraId="5DA2089B" w14:textId="77777777" w:rsidTr="00E32D87">
        <w:trPr>
          <w:trHeight w:val="510"/>
        </w:trPr>
        <w:tc>
          <w:tcPr>
            <w:tcW w:w="395" w:type="dxa"/>
            <w:tcBorders>
              <w:top w:val="nil"/>
              <w:left w:val="single" w:sz="4" w:space="0" w:color="auto"/>
              <w:bottom w:val="single" w:sz="4" w:space="0" w:color="auto"/>
              <w:right w:val="single" w:sz="4" w:space="0" w:color="auto"/>
            </w:tcBorders>
            <w:hideMark/>
          </w:tcPr>
          <w:p w14:paraId="5B96D9C4" w14:textId="6218EFE6"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3</w:t>
            </w:r>
            <w:r w:rsidR="00E0714B">
              <w:rPr>
                <w:rFonts w:ascii="Tahoma" w:eastAsia="Times New Roman" w:hAnsi="Tahoma" w:cs="Tahoma"/>
                <w:b/>
                <w:bCs/>
                <w:color w:val="000000"/>
                <w:sz w:val="20"/>
                <w:szCs w:val="20"/>
                <w:lang w:val="es-CL" w:eastAsia="es-CL"/>
              </w:rPr>
              <w:t>6</w:t>
            </w:r>
          </w:p>
        </w:tc>
        <w:tc>
          <w:tcPr>
            <w:tcW w:w="5539" w:type="dxa"/>
            <w:gridSpan w:val="2"/>
            <w:tcBorders>
              <w:top w:val="nil"/>
              <w:left w:val="nil"/>
              <w:bottom w:val="single" w:sz="4" w:space="0" w:color="auto"/>
              <w:right w:val="single" w:sz="4" w:space="0" w:color="auto"/>
            </w:tcBorders>
            <w:hideMark/>
          </w:tcPr>
          <w:p w14:paraId="452D1217"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Recepcionar y entregar a embarque mercancías sin que se haya cumplido con el examen físico dispuesto por el Servicio.</w:t>
            </w:r>
          </w:p>
        </w:tc>
        <w:tc>
          <w:tcPr>
            <w:tcW w:w="2708" w:type="dxa"/>
            <w:gridSpan w:val="2"/>
            <w:tcBorders>
              <w:top w:val="nil"/>
              <w:left w:val="nil"/>
              <w:bottom w:val="single" w:sz="4" w:space="0" w:color="auto"/>
              <w:right w:val="single" w:sz="4" w:space="0" w:color="auto"/>
            </w:tcBorders>
            <w:shd w:val="clear" w:color="000000" w:fill="FFFFFF"/>
            <w:noWrap/>
            <w:hideMark/>
          </w:tcPr>
          <w:p w14:paraId="6D1BC6AF" w14:textId="2D959251" w:rsidR="00B00F89" w:rsidRPr="0010020A" w:rsidRDefault="002C6FBB"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26 letra f)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/1997</w:t>
            </w:r>
            <w:r w:rsidR="00B00F89" w:rsidRPr="0010020A">
              <w:rPr>
                <w:rFonts w:ascii="Tahoma" w:eastAsia="Times New Roman" w:hAnsi="Tahoma" w:cs="Tahoma"/>
                <w:color w:val="000000"/>
                <w:sz w:val="20"/>
                <w:szCs w:val="20"/>
                <w:lang w:val="en-US" w:eastAsia="es-CL"/>
              </w:rPr>
              <w:t xml:space="preserve"> </w:t>
            </w:r>
          </w:p>
        </w:tc>
      </w:tr>
      <w:tr w:rsidR="00B00F89" w:rsidRPr="0010020A" w14:paraId="12062FF1" w14:textId="77777777" w:rsidTr="00E32D87">
        <w:trPr>
          <w:trHeight w:val="450"/>
        </w:trPr>
        <w:tc>
          <w:tcPr>
            <w:tcW w:w="395" w:type="dxa"/>
            <w:tcBorders>
              <w:top w:val="nil"/>
              <w:left w:val="single" w:sz="4" w:space="0" w:color="auto"/>
              <w:bottom w:val="single" w:sz="4" w:space="0" w:color="auto"/>
              <w:right w:val="single" w:sz="4" w:space="0" w:color="auto"/>
            </w:tcBorders>
            <w:hideMark/>
          </w:tcPr>
          <w:p w14:paraId="2C3104D7" w14:textId="419DD9C0"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3</w:t>
            </w:r>
            <w:r w:rsidR="00E0714B">
              <w:rPr>
                <w:rFonts w:ascii="Tahoma" w:eastAsia="Times New Roman" w:hAnsi="Tahoma" w:cs="Tahoma"/>
                <w:b/>
                <w:bCs/>
                <w:color w:val="000000"/>
                <w:sz w:val="20"/>
                <w:szCs w:val="20"/>
                <w:lang w:val="es-CL" w:eastAsia="es-CL"/>
              </w:rPr>
              <w:t>7</w:t>
            </w:r>
          </w:p>
        </w:tc>
        <w:tc>
          <w:tcPr>
            <w:tcW w:w="5539" w:type="dxa"/>
            <w:gridSpan w:val="2"/>
            <w:tcBorders>
              <w:top w:val="nil"/>
              <w:left w:val="nil"/>
              <w:bottom w:val="single" w:sz="4" w:space="0" w:color="auto"/>
              <w:right w:val="single" w:sz="4" w:space="0" w:color="auto"/>
            </w:tcBorders>
            <w:hideMark/>
          </w:tcPr>
          <w:p w14:paraId="6F938079"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conectividad para funcionamiento de los sistemas informáticos.</w:t>
            </w:r>
          </w:p>
        </w:tc>
        <w:tc>
          <w:tcPr>
            <w:tcW w:w="2708" w:type="dxa"/>
            <w:gridSpan w:val="2"/>
            <w:tcBorders>
              <w:top w:val="nil"/>
              <w:left w:val="nil"/>
              <w:bottom w:val="single" w:sz="4" w:space="0" w:color="auto"/>
              <w:right w:val="single" w:sz="4" w:space="0" w:color="auto"/>
            </w:tcBorders>
            <w:shd w:val="clear" w:color="000000" w:fill="FFFFFF"/>
            <w:noWrap/>
            <w:hideMark/>
          </w:tcPr>
          <w:p w14:paraId="08B49008" w14:textId="1A8DCDEF" w:rsidR="00B00F89" w:rsidRPr="0010020A" w:rsidRDefault="002C6FBB"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Art. 12 letra d) D.S.</w:t>
            </w:r>
            <w:r w:rsidR="00B00F89" w:rsidRPr="0010020A">
              <w:rPr>
                <w:rFonts w:ascii="Tahoma" w:eastAsia="Times New Roman" w:hAnsi="Tahoma" w:cs="Tahoma"/>
                <w:color w:val="000000"/>
                <w:sz w:val="20"/>
                <w:szCs w:val="20"/>
                <w:lang w:val="es-CL" w:eastAsia="es-CL"/>
              </w:rPr>
              <w:t xml:space="preserve"> 1114</w:t>
            </w:r>
            <w:r w:rsidRPr="0010020A">
              <w:rPr>
                <w:rFonts w:ascii="Tahoma" w:eastAsia="Times New Roman" w:hAnsi="Tahoma" w:cs="Tahoma"/>
                <w:color w:val="000000"/>
                <w:sz w:val="20"/>
                <w:szCs w:val="20"/>
                <w:lang w:val="es-CL" w:eastAsia="es-CL"/>
              </w:rPr>
              <w:t xml:space="preserve">/1997  </w:t>
            </w:r>
            <w:r w:rsidR="00B00F89" w:rsidRPr="0010020A">
              <w:rPr>
                <w:rFonts w:ascii="Tahoma" w:eastAsia="Times New Roman" w:hAnsi="Tahoma" w:cs="Tahoma"/>
                <w:color w:val="000000"/>
                <w:sz w:val="20"/>
                <w:szCs w:val="20"/>
                <w:lang w:val="es-CL" w:eastAsia="es-CL"/>
              </w:rPr>
              <w:t xml:space="preserve"> N° III letra f) Resol. 3058</w:t>
            </w:r>
          </w:p>
        </w:tc>
      </w:tr>
      <w:tr w:rsidR="00B00F89" w:rsidRPr="0010020A" w14:paraId="4A7FC8F9" w14:textId="77777777" w:rsidTr="00E32D87">
        <w:trPr>
          <w:trHeight w:val="450"/>
        </w:trPr>
        <w:tc>
          <w:tcPr>
            <w:tcW w:w="395" w:type="dxa"/>
            <w:tcBorders>
              <w:top w:val="nil"/>
              <w:left w:val="single" w:sz="4" w:space="0" w:color="auto"/>
              <w:bottom w:val="single" w:sz="4" w:space="0" w:color="auto"/>
              <w:right w:val="single" w:sz="4" w:space="0" w:color="auto"/>
            </w:tcBorders>
            <w:hideMark/>
          </w:tcPr>
          <w:p w14:paraId="1269EA66" w14:textId="1B26205C"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3</w:t>
            </w:r>
            <w:r w:rsidR="00E0714B">
              <w:rPr>
                <w:rFonts w:ascii="Tahoma" w:eastAsia="Times New Roman" w:hAnsi="Tahoma" w:cs="Tahoma"/>
                <w:b/>
                <w:bCs/>
                <w:color w:val="000000"/>
                <w:sz w:val="20"/>
                <w:szCs w:val="20"/>
                <w:lang w:val="es-CL" w:eastAsia="es-CL"/>
              </w:rPr>
              <w:t>8</w:t>
            </w:r>
          </w:p>
        </w:tc>
        <w:tc>
          <w:tcPr>
            <w:tcW w:w="5539" w:type="dxa"/>
            <w:gridSpan w:val="2"/>
            <w:tcBorders>
              <w:top w:val="nil"/>
              <w:left w:val="nil"/>
              <w:bottom w:val="single" w:sz="4" w:space="0" w:color="auto"/>
              <w:right w:val="single" w:sz="4" w:space="0" w:color="auto"/>
            </w:tcBorders>
            <w:hideMark/>
          </w:tcPr>
          <w:p w14:paraId="0452073A"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contar con suministro eléctrico suficiente para ejecutar procesos de fiscalización.</w:t>
            </w:r>
          </w:p>
        </w:tc>
        <w:tc>
          <w:tcPr>
            <w:tcW w:w="2708" w:type="dxa"/>
            <w:gridSpan w:val="2"/>
            <w:tcBorders>
              <w:top w:val="nil"/>
              <w:left w:val="nil"/>
              <w:bottom w:val="single" w:sz="4" w:space="0" w:color="auto"/>
              <w:right w:val="single" w:sz="4" w:space="0" w:color="auto"/>
            </w:tcBorders>
            <w:shd w:val="clear" w:color="000000" w:fill="FFFFFF"/>
            <w:noWrap/>
            <w:hideMark/>
          </w:tcPr>
          <w:p w14:paraId="59EBEA13" w14:textId="729062F5" w:rsidR="00B00F89" w:rsidRPr="0010020A" w:rsidRDefault="002C6FBB"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Art. 12 letra d) D.S.</w:t>
            </w:r>
            <w:r w:rsidR="00B00F89" w:rsidRPr="0010020A">
              <w:rPr>
                <w:rFonts w:ascii="Tahoma" w:eastAsia="Times New Roman" w:hAnsi="Tahoma" w:cs="Tahoma"/>
                <w:color w:val="000000"/>
                <w:sz w:val="20"/>
                <w:szCs w:val="20"/>
                <w:lang w:val="es-CL" w:eastAsia="es-CL"/>
              </w:rPr>
              <w:t xml:space="preserve"> 1114</w:t>
            </w:r>
            <w:r w:rsidRPr="0010020A">
              <w:rPr>
                <w:rFonts w:ascii="Tahoma" w:eastAsia="Times New Roman" w:hAnsi="Tahoma" w:cs="Tahoma"/>
                <w:color w:val="000000"/>
                <w:sz w:val="20"/>
                <w:szCs w:val="20"/>
                <w:lang w:val="es-CL" w:eastAsia="es-CL"/>
              </w:rPr>
              <w:t xml:space="preserve">/1997  </w:t>
            </w:r>
            <w:r w:rsidR="00B00F89" w:rsidRPr="0010020A">
              <w:rPr>
                <w:rFonts w:ascii="Tahoma" w:eastAsia="Times New Roman" w:hAnsi="Tahoma" w:cs="Tahoma"/>
                <w:color w:val="000000"/>
                <w:sz w:val="20"/>
                <w:szCs w:val="20"/>
                <w:lang w:val="es-CL" w:eastAsia="es-CL"/>
              </w:rPr>
              <w:t xml:space="preserve"> N° III letra g) Resol. 3058</w:t>
            </w:r>
          </w:p>
        </w:tc>
      </w:tr>
      <w:tr w:rsidR="00B00F89" w:rsidRPr="001D78E4" w14:paraId="18B27599" w14:textId="77777777" w:rsidTr="00E32D87">
        <w:trPr>
          <w:trHeight w:val="300"/>
        </w:trPr>
        <w:tc>
          <w:tcPr>
            <w:tcW w:w="395" w:type="dxa"/>
            <w:tcBorders>
              <w:top w:val="nil"/>
              <w:left w:val="single" w:sz="4" w:space="0" w:color="auto"/>
              <w:bottom w:val="single" w:sz="4" w:space="0" w:color="auto"/>
              <w:right w:val="single" w:sz="4" w:space="0" w:color="auto"/>
            </w:tcBorders>
            <w:hideMark/>
          </w:tcPr>
          <w:p w14:paraId="234DCBC8" w14:textId="39A5AB24"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3</w:t>
            </w:r>
            <w:r w:rsidR="00E0714B">
              <w:rPr>
                <w:rFonts w:ascii="Tahoma" w:eastAsia="Times New Roman" w:hAnsi="Tahoma" w:cs="Tahoma"/>
                <w:b/>
                <w:bCs/>
                <w:color w:val="000000"/>
                <w:sz w:val="20"/>
                <w:szCs w:val="20"/>
                <w:lang w:val="es-CL" w:eastAsia="es-CL"/>
              </w:rPr>
              <w:t>9</w:t>
            </w:r>
          </w:p>
        </w:tc>
        <w:tc>
          <w:tcPr>
            <w:tcW w:w="5539" w:type="dxa"/>
            <w:gridSpan w:val="2"/>
            <w:tcBorders>
              <w:top w:val="nil"/>
              <w:left w:val="nil"/>
              <w:bottom w:val="single" w:sz="4" w:space="0" w:color="auto"/>
              <w:right w:val="single" w:sz="4" w:space="0" w:color="auto"/>
            </w:tcBorders>
            <w:hideMark/>
          </w:tcPr>
          <w:p w14:paraId="7A8F6A88"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Ceder el derecho concedido, sin autorización previa del DNA</w:t>
            </w:r>
          </w:p>
        </w:tc>
        <w:tc>
          <w:tcPr>
            <w:tcW w:w="2708" w:type="dxa"/>
            <w:gridSpan w:val="2"/>
            <w:tcBorders>
              <w:top w:val="nil"/>
              <w:left w:val="nil"/>
              <w:bottom w:val="single" w:sz="4" w:space="0" w:color="auto"/>
              <w:right w:val="single" w:sz="4" w:space="0" w:color="auto"/>
            </w:tcBorders>
            <w:shd w:val="clear" w:color="000000" w:fill="FFFFFF"/>
            <w:noWrap/>
            <w:hideMark/>
          </w:tcPr>
          <w:p w14:paraId="6AF6CA0E" w14:textId="6798DE61" w:rsidR="00B00F89" w:rsidRPr="0010020A" w:rsidRDefault="002C6FBB"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26 letra a)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/1997</w:t>
            </w:r>
          </w:p>
        </w:tc>
      </w:tr>
      <w:tr w:rsidR="00B00F89" w:rsidRPr="0010020A" w14:paraId="23721C46" w14:textId="77777777" w:rsidTr="00E32D87">
        <w:trPr>
          <w:trHeight w:val="300"/>
        </w:trPr>
        <w:tc>
          <w:tcPr>
            <w:tcW w:w="395" w:type="dxa"/>
            <w:tcBorders>
              <w:top w:val="nil"/>
              <w:left w:val="single" w:sz="4" w:space="0" w:color="auto"/>
              <w:bottom w:val="single" w:sz="4" w:space="0" w:color="auto"/>
              <w:right w:val="single" w:sz="4" w:space="0" w:color="auto"/>
            </w:tcBorders>
            <w:hideMark/>
          </w:tcPr>
          <w:p w14:paraId="11562176" w14:textId="02D000A4" w:rsidR="00B00F89" w:rsidRPr="0010020A" w:rsidRDefault="00E0714B" w:rsidP="00B00F89">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40</w:t>
            </w:r>
          </w:p>
        </w:tc>
        <w:tc>
          <w:tcPr>
            <w:tcW w:w="5539" w:type="dxa"/>
            <w:gridSpan w:val="2"/>
            <w:tcBorders>
              <w:top w:val="nil"/>
              <w:left w:val="nil"/>
              <w:bottom w:val="single" w:sz="4" w:space="0" w:color="auto"/>
              <w:right w:val="single" w:sz="4" w:space="0" w:color="auto"/>
            </w:tcBorders>
            <w:hideMark/>
          </w:tcPr>
          <w:p w14:paraId="304E6C28"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mantener permanentemente actualizado el inventario de la totalidad de mercancías depositadas.</w:t>
            </w:r>
          </w:p>
        </w:tc>
        <w:tc>
          <w:tcPr>
            <w:tcW w:w="2708" w:type="dxa"/>
            <w:gridSpan w:val="2"/>
            <w:tcBorders>
              <w:top w:val="nil"/>
              <w:left w:val="nil"/>
              <w:bottom w:val="single" w:sz="4" w:space="0" w:color="auto"/>
              <w:right w:val="single" w:sz="4" w:space="0" w:color="auto"/>
            </w:tcBorders>
            <w:shd w:val="clear" w:color="000000" w:fill="FFFFFF"/>
            <w:noWrap/>
            <w:hideMark/>
          </w:tcPr>
          <w:p w14:paraId="4B980E87" w14:textId="7249644E" w:rsidR="00B00F89" w:rsidRPr="0010020A" w:rsidRDefault="002C6FBB"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Art. 24 letra e) D.S.</w:t>
            </w:r>
            <w:r w:rsidR="00B00F89" w:rsidRPr="0010020A">
              <w:rPr>
                <w:rFonts w:ascii="Tahoma" w:eastAsia="Times New Roman" w:hAnsi="Tahoma" w:cs="Tahoma"/>
                <w:color w:val="000000"/>
                <w:sz w:val="20"/>
                <w:szCs w:val="20"/>
                <w:lang w:val="es-CL" w:eastAsia="es-CL"/>
              </w:rPr>
              <w:t xml:space="preserve"> 1114</w:t>
            </w:r>
            <w:r w:rsidRPr="0010020A">
              <w:rPr>
                <w:rFonts w:ascii="Tahoma" w:eastAsia="Times New Roman" w:hAnsi="Tahoma" w:cs="Tahoma"/>
                <w:color w:val="000000"/>
                <w:sz w:val="20"/>
                <w:szCs w:val="20"/>
                <w:lang w:val="es-CL" w:eastAsia="es-CL"/>
              </w:rPr>
              <w:t>/1997</w:t>
            </w:r>
          </w:p>
        </w:tc>
      </w:tr>
      <w:tr w:rsidR="00B00F89" w:rsidRPr="001D78E4" w14:paraId="708BF1FD" w14:textId="77777777" w:rsidTr="00E32D87">
        <w:trPr>
          <w:trHeight w:val="450"/>
        </w:trPr>
        <w:tc>
          <w:tcPr>
            <w:tcW w:w="395" w:type="dxa"/>
            <w:tcBorders>
              <w:top w:val="nil"/>
              <w:left w:val="single" w:sz="4" w:space="0" w:color="auto"/>
              <w:bottom w:val="single" w:sz="4" w:space="0" w:color="auto"/>
              <w:right w:val="single" w:sz="4" w:space="0" w:color="auto"/>
            </w:tcBorders>
            <w:hideMark/>
          </w:tcPr>
          <w:p w14:paraId="6BB36AFD" w14:textId="28058CE4" w:rsidR="00B00F89" w:rsidRPr="0010020A" w:rsidRDefault="00E0714B" w:rsidP="00B00F89">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41</w:t>
            </w:r>
          </w:p>
        </w:tc>
        <w:tc>
          <w:tcPr>
            <w:tcW w:w="5539" w:type="dxa"/>
            <w:gridSpan w:val="2"/>
            <w:tcBorders>
              <w:top w:val="nil"/>
              <w:left w:val="nil"/>
              <w:bottom w:val="single" w:sz="4" w:space="0" w:color="auto"/>
              <w:right w:val="single" w:sz="4" w:space="0" w:color="auto"/>
            </w:tcBorders>
            <w:hideMark/>
          </w:tcPr>
          <w:p w14:paraId="5D1C69A3"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mantener permanentemente actualizado el inventario de mercancías condición ser subastadas</w:t>
            </w:r>
          </w:p>
        </w:tc>
        <w:tc>
          <w:tcPr>
            <w:tcW w:w="2708" w:type="dxa"/>
            <w:gridSpan w:val="2"/>
            <w:tcBorders>
              <w:top w:val="nil"/>
              <w:left w:val="nil"/>
              <w:bottom w:val="single" w:sz="4" w:space="0" w:color="auto"/>
              <w:right w:val="single" w:sz="4" w:space="0" w:color="auto"/>
            </w:tcBorders>
            <w:shd w:val="clear" w:color="000000" w:fill="FFFFFF"/>
            <w:noWrap/>
            <w:hideMark/>
          </w:tcPr>
          <w:p w14:paraId="260D8AA0" w14:textId="42153F05" w:rsidR="00B00F89" w:rsidRPr="0010020A" w:rsidRDefault="00B00F89"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24 letra</w:t>
            </w:r>
            <w:r w:rsidR="002C6FBB" w:rsidRPr="0010020A">
              <w:rPr>
                <w:rFonts w:ascii="Tahoma" w:eastAsia="Times New Roman" w:hAnsi="Tahoma" w:cs="Tahoma"/>
                <w:color w:val="000000"/>
                <w:sz w:val="20"/>
                <w:szCs w:val="20"/>
                <w:lang w:val="en-US" w:eastAsia="es-CL"/>
              </w:rPr>
              <w:t xml:space="preserve"> f) D.S. 1114/1997</w:t>
            </w:r>
            <w:r w:rsidRPr="0010020A">
              <w:rPr>
                <w:rFonts w:ascii="Tahoma" w:eastAsia="Times New Roman" w:hAnsi="Tahoma" w:cs="Tahoma"/>
                <w:color w:val="000000"/>
                <w:sz w:val="20"/>
                <w:szCs w:val="20"/>
                <w:lang w:val="en-US" w:eastAsia="es-CL"/>
              </w:rPr>
              <w:t xml:space="preserve"> Art. 145 O.A. y Cap VI N°5.1 CNA</w:t>
            </w:r>
          </w:p>
        </w:tc>
      </w:tr>
      <w:tr w:rsidR="00B00F89" w:rsidRPr="001D78E4" w14:paraId="43E851AF" w14:textId="77777777" w:rsidTr="00E32D87">
        <w:trPr>
          <w:trHeight w:val="300"/>
        </w:trPr>
        <w:tc>
          <w:tcPr>
            <w:tcW w:w="395" w:type="dxa"/>
            <w:tcBorders>
              <w:top w:val="nil"/>
              <w:left w:val="single" w:sz="4" w:space="0" w:color="auto"/>
              <w:bottom w:val="single" w:sz="4" w:space="0" w:color="auto"/>
              <w:right w:val="single" w:sz="4" w:space="0" w:color="auto"/>
            </w:tcBorders>
            <w:hideMark/>
          </w:tcPr>
          <w:p w14:paraId="43CF7D42" w14:textId="6CD4E573"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4</w:t>
            </w:r>
            <w:r w:rsidR="00E0714B">
              <w:rPr>
                <w:rFonts w:ascii="Tahoma" w:eastAsia="Times New Roman" w:hAnsi="Tahoma" w:cs="Tahoma"/>
                <w:b/>
                <w:bCs/>
                <w:color w:val="000000"/>
                <w:sz w:val="20"/>
                <w:szCs w:val="20"/>
                <w:lang w:val="es-CL" w:eastAsia="es-CL"/>
              </w:rPr>
              <w:t>2</w:t>
            </w:r>
          </w:p>
        </w:tc>
        <w:tc>
          <w:tcPr>
            <w:tcW w:w="5539" w:type="dxa"/>
            <w:gridSpan w:val="2"/>
            <w:tcBorders>
              <w:top w:val="nil"/>
              <w:left w:val="nil"/>
              <w:bottom w:val="single" w:sz="4" w:space="0" w:color="auto"/>
              <w:right w:val="single" w:sz="4" w:space="0" w:color="auto"/>
            </w:tcBorders>
            <w:hideMark/>
          </w:tcPr>
          <w:p w14:paraId="0A051AAE"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No emitir los comprobantes de recepción de la carga.</w:t>
            </w:r>
          </w:p>
        </w:tc>
        <w:tc>
          <w:tcPr>
            <w:tcW w:w="2708" w:type="dxa"/>
            <w:gridSpan w:val="2"/>
            <w:tcBorders>
              <w:top w:val="nil"/>
              <w:left w:val="nil"/>
              <w:bottom w:val="single" w:sz="4" w:space="0" w:color="auto"/>
              <w:right w:val="single" w:sz="4" w:space="0" w:color="auto"/>
            </w:tcBorders>
            <w:shd w:val="clear" w:color="000000" w:fill="FFFFFF"/>
            <w:noWrap/>
            <w:hideMark/>
          </w:tcPr>
          <w:p w14:paraId="00DD468D" w14:textId="2607D76B" w:rsidR="00B00F89" w:rsidRPr="0010020A" w:rsidRDefault="002C6FBB"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24 letra g)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/1997</w:t>
            </w:r>
          </w:p>
        </w:tc>
      </w:tr>
      <w:tr w:rsidR="00B00F89" w:rsidRPr="001D78E4" w14:paraId="116652E9" w14:textId="77777777" w:rsidTr="00E32D87">
        <w:trPr>
          <w:trHeight w:val="300"/>
        </w:trPr>
        <w:tc>
          <w:tcPr>
            <w:tcW w:w="395" w:type="dxa"/>
            <w:tcBorders>
              <w:top w:val="nil"/>
              <w:left w:val="single" w:sz="4" w:space="0" w:color="auto"/>
              <w:bottom w:val="single" w:sz="4" w:space="0" w:color="auto"/>
              <w:right w:val="single" w:sz="4" w:space="0" w:color="auto"/>
            </w:tcBorders>
            <w:hideMark/>
          </w:tcPr>
          <w:p w14:paraId="429284D6" w14:textId="44FCD7D5" w:rsidR="00B00F89" w:rsidRPr="0010020A" w:rsidRDefault="00B00F89" w:rsidP="00B00F89">
            <w:pPr>
              <w:jc w:val="center"/>
              <w:rPr>
                <w:rFonts w:ascii="Tahoma" w:eastAsia="Times New Roman" w:hAnsi="Tahoma" w:cs="Tahoma"/>
                <w:b/>
                <w:bCs/>
                <w:color w:val="000000"/>
                <w:sz w:val="20"/>
                <w:szCs w:val="20"/>
                <w:lang w:val="es-CL" w:eastAsia="es-CL"/>
              </w:rPr>
            </w:pPr>
            <w:r w:rsidRPr="0010020A">
              <w:rPr>
                <w:rFonts w:ascii="Tahoma" w:eastAsia="Times New Roman" w:hAnsi="Tahoma" w:cs="Tahoma"/>
                <w:b/>
                <w:bCs/>
                <w:color w:val="000000"/>
                <w:sz w:val="20"/>
                <w:szCs w:val="20"/>
                <w:lang w:val="es-CL" w:eastAsia="es-CL"/>
              </w:rPr>
              <w:t>4</w:t>
            </w:r>
            <w:r w:rsidR="00E0714B">
              <w:rPr>
                <w:rFonts w:ascii="Tahoma" w:eastAsia="Times New Roman" w:hAnsi="Tahoma" w:cs="Tahoma"/>
                <w:b/>
                <w:bCs/>
                <w:color w:val="000000"/>
                <w:sz w:val="20"/>
                <w:szCs w:val="20"/>
                <w:lang w:val="es-CL" w:eastAsia="es-CL"/>
              </w:rPr>
              <w:t>3</w:t>
            </w:r>
          </w:p>
        </w:tc>
        <w:tc>
          <w:tcPr>
            <w:tcW w:w="5539" w:type="dxa"/>
            <w:gridSpan w:val="2"/>
            <w:tcBorders>
              <w:top w:val="nil"/>
              <w:left w:val="nil"/>
              <w:bottom w:val="single" w:sz="4" w:space="0" w:color="auto"/>
              <w:right w:val="single" w:sz="4" w:space="0" w:color="auto"/>
            </w:tcBorders>
            <w:hideMark/>
          </w:tcPr>
          <w:p w14:paraId="09FED804" w14:textId="77777777" w:rsidR="00B00F89" w:rsidRPr="0010020A" w:rsidRDefault="00B00F89" w:rsidP="00B00F89">
            <w:pPr>
              <w:jc w:val="both"/>
              <w:rPr>
                <w:rFonts w:ascii="Tahoma" w:eastAsia="Times New Roman" w:hAnsi="Tahoma" w:cs="Tahoma"/>
                <w:color w:val="000000"/>
                <w:sz w:val="20"/>
                <w:szCs w:val="20"/>
                <w:lang w:val="es-CL" w:eastAsia="es-CL"/>
              </w:rPr>
            </w:pPr>
            <w:r w:rsidRPr="0010020A">
              <w:rPr>
                <w:rFonts w:ascii="Tahoma" w:eastAsia="Times New Roman" w:hAnsi="Tahoma" w:cs="Tahoma"/>
                <w:color w:val="000000"/>
                <w:sz w:val="20"/>
                <w:szCs w:val="20"/>
                <w:lang w:val="es-CL" w:eastAsia="es-CL"/>
              </w:rPr>
              <w:t>Recibir en el almacén mercancías de importación o tránsito sin presentación previa a Aduana.</w:t>
            </w:r>
          </w:p>
        </w:tc>
        <w:tc>
          <w:tcPr>
            <w:tcW w:w="2708" w:type="dxa"/>
            <w:gridSpan w:val="2"/>
            <w:tcBorders>
              <w:top w:val="nil"/>
              <w:left w:val="nil"/>
              <w:bottom w:val="single" w:sz="4" w:space="0" w:color="auto"/>
              <w:right w:val="single" w:sz="4" w:space="0" w:color="auto"/>
            </w:tcBorders>
            <w:shd w:val="clear" w:color="000000" w:fill="FFFFFF"/>
            <w:noWrap/>
            <w:hideMark/>
          </w:tcPr>
          <w:p w14:paraId="10B1D5DE" w14:textId="5D54E4D2" w:rsidR="00B00F89" w:rsidRPr="0010020A" w:rsidRDefault="002C6FBB" w:rsidP="00B00F89">
            <w:pPr>
              <w:jc w:val="both"/>
              <w:rPr>
                <w:rFonts w:ascii="Tahoma" w:eastAsia="Times New Roman" w:hAnsi="Tahoma" w:cs="Tahoma"/>
                <w:color w:val="000000"/>
                <w:sz w:val="20"/>
                <w:szCs w:val="20"/>
                <w:lang w:val="en-US" w:eastAsia="es-CL"/>
              </w:rPr>
            </w:pPr>
            <w:r w:rsidRPr="0010020A">
              <w:rPr>
                <w:rFonts w:ascii="Tahoma" w:eastAsia="Times New Roman" w:hAnsi="Tahoma" w:cs="Tahoma"/>
                <w:color w:val="000000"/>
                <w:sz w:val="20"/>
                <w:szCs w:val="20"/>
                <w:lang w:val="en-US" w:eastAsia="es-CL"/>
              </w:rPr>
              <w:t>Art. 26 letra b) D.S.</w:t>
            </w:r>
            <w:r w:rsidR="00B00F89" w:rsidRPr="0010020A">
              <w:rPr>
                <w:rFonts w:ascii="Tahoma" w:eastAsia="Times New Roman" w:hAnsi="Tahoma" w:cs="Tahoma"/>
                <w:color w:val="000000"/>
                <w:sz w:val="20"/>
                <w:szCs w:val="20"/>
                <w:lang w:val="en-US" w:eastAsia="es-CL"/>
              </w:rPr>
              <w:t xml:space="preserve"> 1114</w:t>
            </w:r>
            <w:r w:rsidRPr="0010020A">
              <w:rPr>
                <w:rFonts w:ascii="Tahoma" w:eastAsia="Times New Roman" w:hAnsi="Tahoma" w:cs="Tahoma"/>
                <w:color w:val="000000"/>
                <w:sz w:val="20"/>
                <w:szCs w:val="20"/>
                <w:lang w:val="en-US" w:eastAsia="es-CL"/>
              </w:rPr>
              <w:t>/1997</w:t>
            </w:r>
          </w:p>
        </w:tc>
      </w:tr>
      <w:tr w:rsidR="00D00822" w:rsidRPr="001D78E4" w14:paraId="79835672" w14:textId="77777777" w:rsidTr="00E32D87">
        <w:trPr>
          <w:trHeight w:val="300"/>
        </w:trPr>
        <w:tc>
          <w:tcPr>
            <w:tcW w:w="395" w:type="dxa"/>
            <w:tcBorders>
              <w:top w:val="nil"/>
              <w:left w:val="single" w:sz="4" w:space="0" w:color="auto"/>
              <w:bottom w:val="single" w:sz="4" w:space="0" w:color="auto"/>
              <w:right w:val="single" w:sz="4" w:space="0" w:color="auto"/>
            </w:tcBorders>
          </w:tcPr>
          <w:p w14:paraId="63809669" w14:textId="5B78114D" w:rsidR="00D00822" w:rsidRPr="009D0139" w:rsidRDefault="00D00822" w:rsidP="00B00F89">
            <w:pPr>
              <w:jc w:val="center"/>
              <w:rPr>
                <w:rFonts w:ascii="Tahoma" w:eastAsia="Times New Roman" w:hAnsi="Tahoma" w:cs="Tahoma"/>
                <w:b/>
                <w:bCs/>
                <w:color w:val="000000"/>
                <w:sz w:val="20"/>
                <w:szCs w:val="20"/>
                <w:lang w:val="es-CL" w:eastAsia="es-CL"/>
              </w:rPr>
            </w:pPr>
            <w:r w:rsidRPr="009D0139">
              <w:rPr>
                <w:rFonts w:ascii="Tahoma" w:eastAsia="Times New Roman" w:hAnsi="Tahoma" w:cs="Tahoma"/>
                <w:b/>
                <w:bCs/>
                <w:color w:val="000000"/>
                <w:sz w:val="20"/>
                <w:szCs w:val="20"/>
                <w:lang w:val="es-CL" w:eastAsia="es-CL"/>
              </w:rPr>
              <w:t>4</w:t>
            </w:r>
            <w:r w:rsidR="00E0714B" w:rsidRPr="009D0139">
              <w:rPr>
                <w:rFonts w:ascii="Tahoma" w:eastAsia="Times New Roman" w:hAnsi="Tahoma" w:cs="Tahoma"/>
                <w:b/>
                <w:bCs/>
                <w:color w:val="000000"/>
                <w:sz w:val="20"/>
                <w:szCs w:val="20"/>
                <w:lang w:val="es-CL" w:eastAsia="es-CL"/>
              </w:rPr>
              <w:t>4</w:t>
            </w:r>
          </w:p>
        </w:tc>
        <w:tc>
          <w:tcPr>
            <w:tcW w:w="5539" w:type="dxa"/>
            <w:gridSpan w:val="2"/>
            <w:tcBorders>
              <w:top w:val="nil"/>
              <w:left w:val="nil"/>
              <w:bottom w:val="single" w:sz="4" w:space="0" w:color="auto"/>
              <w:right w:val="single" w:sz="4" w:space="0" w:color="auto"/>
            </w:tcBorders>
          </w:tcPr>
          <w:p w14:paraId="57172D88" w14:textId="61D56EB4" w:rsidR="00D00822" w:rsidRPr="009D0139" w:rsidRDefault="00D00822" w:rsidP="00B00F89">
            <w:pPr>
              <w:jc w:val="both"/>
              <w:rPr>
                <w:rFonts w:ascii="Tahoma" w:eastAsia="Times New Roman" w:hAnsi="Tahoma" w:cs="Tahoma"/>
                <w:color w:val="000000"/>
                <w:sz w:val="20"/>
                <w:szCs w:val="20"/>
                <w:lang w:val="es-CL" w:eastAsia="es-CL"/>
              </w:rPr>
            </w:pPr>
            <w:r w:rsidRPr="009D0139">
              <w:rPr>
                <w:rFonts w:ascii="Tahoma" w:eastAsia="Times New Roman" w:hAnsi="Tahoma" w:cs="Tahoma"/>
                <w:color w:val="000000"/>
                <w:sz w:val="20"/>
                <w:szCs w:val="20"/>
                <w:lang w:val="es-CL" w:eastAsia="es-CL"/>
              </w:rPr>
              <w:t>Impedir u obstaculizar el ejercicio de las facultades fiscalizadoras del Servicio.</w:t>
            </w:r>
          </w:p>
        </w:tc>
        <w:tc>
          <w:tcPr>
            <w:tcW w:w="2708" w:type="dxa"/>
            <w:gridSpan w:val="2"/>
            <w:tcBorders>
              <w:top w:val="nil"/>
              <w:left w:val="nil"/>
              <w:bottom w:val="single" w:sz="4" w:space="0" w:color="auto"/>
              <w:right w:val="single" w:sz="4" w:space="0" w:color="auto"/>
            </w:tcBorders>
            <w:shd w:val="clear" w:color="000000" w:fill="FFFFFF"/>
            <w:noWrap/>
          </w:tcPr>
          <w:p w14:paraId="2F3AB01F" w14:textId="4FF6123E" w:rsidR="00D00822" w:rsidRPr="009D0139" w:rsidRDefault="00D00822" w:rsidP="00B00F89">
            <w:pPr>
              <w:jc w:val="both"/>
              <w:rPr>
                <w:rFonts w:ascii="Tahoma" w:eastAsia="Times New Roman" w:hAnsi="Tahoma" w:cs="Tahoma"/>
                <w:color w:val="000000"/>
                <w:sz w:val="20"/>
                <w:szCs w:val="20"/>
                <w:lang w:val="en-US" w:eastAsia="es-CL"/>
              </w:rPr>
            </w:pPr>
            <w:r w:rsidRPr="009D0139">
              <w:rPr>
                <w:rFonts w:ascii="Tahoma" w:eastAsia="Times New Roman" w:hAnsi="Tahoma" w:cs="Tahoma"/>
                <w:color w:val="000000"/>
                <w:sz w:val="20"/>
                <w:szCs w:val="20"/>
                <w:lang w:val="en-US" w:eastAsia="es-CL"/>
              </w:rPr>
              <w:t xml:space="preserve">23 </w:t>
            </w:r>
            <w:proofErr w:type="spellStart"/>
            <w:r w:rsidRPr="009D0139">
              <w:rPr>
                <w:rFonts w:ascii="Tahoma" w:eastAsia="Times New Roman" w:hAnsi="Tahoma" w:cs="Tahoma"/>
                <w:color w:val="000000"/>
                <w:sz w:val="20"/>
                <w:szCs w:val="20"/>
                <w:lang w:val="en-US" w:eastAsia="es-CL"/>
              </w:rPr>
              <w:t>inciso</w:t>
            </w:r>
            <w:proofErr w:type="spellEnd"/>
            <w:r w:rsidRPr="009D0139">
              <w:rPr>
                <w:rFonts w:ascii="Tahoma" w:eastAsia="Times New Roman" w:hAnsi="Tahoma" w:cs="Tahoma"/>
                <w:color w:val="000000"/>
                <w:sz w:val="20"/>
                <w:szCs w:val="20"/>
                <w:lang w:val="en-US" w:eastAsia="es-CL"/>
              </w:rPr>
              <w:t xml:space="preserve"> 1° DFL 329, de 1979</w:t>
            </w:r>
          </w:p>
        </w:tc>
      </w:tr>
      <w:tr w:rsidR="006A533F" w:rsidRPr="001D78E4" w14:paraId="7F08474E" w14:textId="77777777" w:rsidTr="00E32D87">
        <w:trPr>
          <w:trHeight w:val="300"/>
        </w:trPr>
        <w:tc>
          <w:tcPr>
            <w:tcW w:w="395" w:type="dxa"/>
            <w:tcBorders>
              <w:top w:val="nil"/>
              <w:left w:val="single" w:sz="4" w:space="0" w:color="auto"/>
              <w:bottom w:val="single" w:sz="4" w:space="0" w:color="auto"/>
              <w:right w:val="single" w:sz="4" w:space="0" w:color="auto"/>
            </w:tcBorders>
          </w:tcPr>
          <w:p w14:paraId="6B37FEB2" w14:textId="355727A9" w:rsidR="006A533F" w:rsidRPr="009D0139" w:rsidRDefault="006A533F" w:rsidP="00B00F89">
            <w:pPr>
              <w:jc w:val="center"/>
              <w:rPr>
                <w:rFonts w:ascii="Tahoma" w:eastAsia="Times New Roman" w:hAnsi="Tahoma" w:cs="Tahoma"/>
                <w:b/>
                <w:bCs/>
                <w:color w:val="000000"/>
                <w:sz w:val="20"/>
                <w:szCs w:val="20"/>
                <w:lang w:val="es-CL" w:eastAsia="es-CL"/>
              </w:rPr>
            </w:pPr>
            <w:r w:rsidRPr="009D0139">
              <w:rPr>
                <w:rFonts w:ascii="Tahoma" w:eastAsia="Times New Roman" w:hAnsi="Tahoma" w:cs="Tahoma"/>
                <w:b/>
                <w:bCs/>
                <w:color w:val="000000"/>
                <w:sz w:val="20"/>
                <w:szCs w:val="20"/>
                <w:lang w:val="es-CL" w:eastAsia="es-CL"/>
              </w:rPr>
              <w:t>45</w:t>
            </w:r>
          </w:p>
        </w:tc>
        <w:tc>
          <w:tcPr>
            <w:tcW w:w="5539" w:type="dxa"/>
            <w:gridSpan w:val="2"/>
            <w:tcBorders>
              <w:top w:val="nil"/>
              <w:left w:val="nil"/>
              <w:bottom w:val="single" w:sz="4" w:space="0" w:color="auto"/>
              <w:right w:val="single" w:sz="4" w:space="0" w:color="auto"/>
            </w:tcBorders>
          </w:tcPr>
          <w:p w14:paraId="5E32E0F5" w14:textId="515D1302" w:rsidR="006A533F" w:rsidRPr="009D0139" w:rsidRDefault="006A533F" w:rsidP="00B00F89">
            <w:pPr>
              <w:jc w:val="both"/>
              <w:rPr>
                <w:rFonts w:ascii="Tahoma" w:eastAsia="Times New Roman" w:hAnsi="Tahoma" w:cs="Tahoma"/>
                <w:color w:val="000000"/>
                <w:sz w:val="20"/>
                <w:szCs w:val="20"/>
                <w:lang w:val="es-CL" w:eastAsia="es-CL"/>
              </w:rPr>
            </w:pPr>
            <w:r w:rsidRPr="009D0139">
              <w:rPr>
                <w:rFonts w:ascii="Tahoma" w:eastAsia="Times New Roman" w:hAnsi="Tahoma" w:cs="Tahoma"/>
                <w:color w:val="000000"/>
                <w:sz w:val="20"/>
                <w:szCs w:val="20"/>
                <w:lang w:val="es-CL" w:eastAsia="es-CL"/>
              </w:rPr>
              <w:t xml:space="preserve">Encontrarse ejerciendo funciones como recinto de depósito aduanero sin la correspondiente autorización de operación. </w:t>
            </w:r>
          </w:p>
        </w:tc>
        <w:tc>
          <w:tcPr>
            <w:tcW w:w="2708" w:type="dxa"/>
            <w:gridSpan w:val="2"/>
            <w:tcBorders>
              <w:top w:val="nil"/>
              <w:left w:val="nil"/>
              <w:bottom w:val="single" w:sz="4" w:space="0" w:color="auto"/>
              <w:right w:val="single" w:sz="4" w:space="0" w:color="auto"/>
            </w:tcBorders>
            <w:shd w:val="clear" w:color="000000" w:fill="FFFFFF"/>
            <w:noWrap/>
          </w:tcPr>
          <w:p w14:paraId="60ECFF3A" w14:textId="00EB936A" w:rsidR="006A533F" w:rsidRPr="009D0139" w:rsidRDefault="006A533F" w:rsidP="00B00F89">
            <w:pPr>
              <w:jc w:val="both"/>
              <w:rPr>
                <w:rFonts w:ascii="Tahoma" w:eastAsia="Times New Roman" w:hAnsi="Tahoma" w:cs="Tahoma"/>
                <w:color w:val="000000"/>
                <w:sz w:val="20"/>
                <w:szCs w:val="20"/>
                <w:lang w:val="en-US" w:eastAsia="es-CL"/>
              </w:rPr>
            </w:pPr>
            <w:r w:rsidRPr="009D0139">
              <w:rPr>
                <w:rFonts w:ascii="Tahoma" w:eastAsia="Times New Roman" w:hAnsi="Tahoma" w:cs="Tahoma"/>
                <w:color w:val="000000"/>
                <w:sz w:val="20"/>
                <w:szCs w:val="20"/>
                <w:lang w:val="en-US" w:eastAsia="es-CL"/>
              </w:rPr>
              <w:t xml:space="preserve">numeral I.3 de la </w:t>
            </w:r>
            <w:proofErr w:type="spellStart"/>
            <w:r w:rsidRPr="009D0139">
              <w:rPr>
                <w:rFonts w:ascii="Tahoma" w:eastAsia="Times New Roman" w:hAnsi="Tahoma" w:cs="Tahoma"/>
                <w:color w:val="000000"/>
                <w:sz w:val="20"/>
                <w:szCs w:val="20"/>
                <w:lang w:val="en-US" w:eastAsia="es-CL"/>
              </w:rPr>
              <w:t>Resolución</w:t>
            </w:r>
            <w:proofErr w:type="spellEnd"/>
            <w:r w:rsidRPr="009D0139">
              <w:rPr>
                <w:rFonts w:ascii="Tahoma" w:eastAsia="Times New Roman" w:hAnsi="Tahoma" w:cs="Tahoma"/>
                <w:color w:val="000000"/>
                <w:sz w:val="20"/>
                <w:szCs w:val="20"/>
                <w:lang w:val="en-US" w:eastAsia="es-CL"/>
              </w:rPr>
              <w:t xml:space="preserve"> </w:t>
            </w:r>
            <w:proofErr w:type="spellStart"/>
            <w:r w:rsidRPr="009D0139">
              <w:rPr>
                <w:rFonts w:ascii="Tahoma" w:eastAsia="Times New Roman" w:hAnsi="Tahoma" w:cs="Tahoma"/>
                <w:color w:val="000000"/>
                <w:sz w:val="20"/>
                <w:szCs w:val="20"/>
                <w:lang w:val="en-US" w:eastAsia="es-CL"/>
              </w:rPr>
              <w:t>Exenta</w:t>
            </w:r>
            <w:proofErr w:type="spellEnd"/>
            <w:r w:rsidRPr="009D0139">
              <w:rPr>
                <w:rFonts w:ascii="Tahoma" w:eastAsia="Times New Roman" w:hAnsi="Tahoma" w:cs="Tahoma"/>
                <w:color w:val="000000"/>
                <w:sz w:val="20"/>
                <w:szCs w:val="20"/>
                <w:lang w:val="en-US" w:eastAsia="es-CL"/>
              </w:rPr>
              <w:t xml:space="preserve"> N° 3.060, de 26.04.2012, </w:t>
            </w:r>
            <w:proofErr w:type="spellStart"/>
            <w:r w:rsidRPr="009D0139">
              <w:rPr>
                <w:rFonts w:ascii="Tahoma" w:eastAsia="Times New Roman" w:hAnsi="Tahoma" w:cs="Tahoma"/>
                <w:color w:val="000000"/>
                <w:sz w:val="20"/>
                <w:szCs w:val="20"/>
                <w:lang w:val="en-US" w:eastAsia="es-CL"/>
              </w:rPr>
              <w:t>modificada</w:t>
            </w:r>
            <w:proofErr w:type="spellEnd"/>
            <w:r w:rsidRPr="009D0139">
              <w:rPr>
                <w:rFonts w:ascii="Tahoma" w:eastAsia="Times New Roman" w:hAnsi="Tahoma" w:cs="Tahoma"/>
                <w:color w:val="000000"/>
                <w:sz w:val="20"/>
                <w:szCs w:val="20"/>
                <w:lang w:val="en-US" w:eastAsia="es-CL"/>
              </w:rPr>
              <w:t xml:space="preserve"> </w:t>
            </w:r>
            <w:proofErr w:type="spellStart"/>
            <w:r w:rsidRPr="009D0139">
              <w:rPr>
                <w:rFonts w:ascii="Tahoma" w:eastAsia="Times New Roman" w:hAnsi="Tahoma" w:cs="Tahoma"/>
                <w:color w:val="000000"/>
                <w:sz w:val="20"/>
                <w:szCs w:val="20"/>
                <w:lang w:val="en-US" w:eastAsia="es-CL"/>
              </w:rPr>
              <w:t>por</w:t>
            </w:r>
            <w:proofErr w:type="spellEnd"/>
            <w:r w:rsidRPr="009D0139">
              <w:rPr>
                <w:rFonts w:ascii="Tahoma" w:eastAsia="Times New Roman" w:hAnsi="Tahoma" w:cs="Tahoma"/>
                <w:color w:val="000000"/>
                <w:sz w:val="20"/>
                <w:szCs w:val="20"/>
                <w:lang w:val="en-US" w:eastAsia="es-CL"/>
              </w:rPr>
              <w:t xml:space="preserve"> la </w:t>
            </w:r>
            <w:proofErr w:type="spellStart"/>
            <w:r w:rsidRPr="009D0139">
              <w:rPr>
                <w:rFonts w:ascii="Tahoma" w:eastAsia="Times New Roman" w:hAnsi="Tahoma" w:cs="Tahoma"/>
                <w:color w:val="000000"/>
                <w:sz w:val="20"/>
                <w:szCs w:val="20"/>
                <w:lang w:val="en-US" w:eastAsia="es-CL"/>
              </w:rPr>
              <w:t>Resolución</w:t>
            </w:r>
            <w:proofErr w:type="spellEnd"/>
            <w:r w:rsidRPr="009D0139">
              <w:rPr>
                <w:rFonts w:ascii="Tahoma" w:eastAsia="Times New Roman" w:hAnsi="Tahoma" w:cs="Tahoma"/>
                <w:color w:val="000000"/>
                <w:sz w:val="20"/>
                <w:szCs w:val="20"/>
                <w:lang w:val="en-US" w:eastAsia="es-CL"/>
              </w:rPr>
              <w:t xml:space="preserve"> N° 462, de 2020, ambas de la Dirección Nacional de Aduanas</w:t>
            </w:r>
          </w:p>
        </w:tc>
      </w:tr>
      <w:tr w:rsidR="00B00F89" w:rsidRPr="0010020A" w14:paraId="10991E46" w14:textId="77777777" w:rsidTr="00E32D87">
        <w:trPr>
          <w:trHeight w:val="315"/>
        </w:trPr>
        <w:tc>
          <w:tcPr>
            <w:tcW w:w="395" w:type="dxa"/>
            <w:tcBorders>
              <w:top w:val="nil"/>
              <w:left w:val="nil"/>
              <w:bottom w:val="nil"/>
              <w:right w:val="nil"/>
            </w:tcBorders>
            <w:noWrap/>
            <w:vAlign w:val="bottom"/>
            <w:hideMark/>
          </w:tcPr>
          <w:p w14:paraId="1D875D09" w14:textId="77777777" w:rsidR="00B00F89" w:rsidRPr="0010020A" w:rsidRDefault="00B00F89" w:rsidP="00B00F89">
            <w:pPr>
              <w:jc w:val="both"/>
              <w:rPr>
                <w:rFonts w:ascii="Tahoma" w:eastAsia="Times New Roman" w:hAnsi="Tahoma" w:cs="Tahoma"/>
                <w:color w:val="000000"/>
                <w:sz w:val="20"/>
                <w:szCs w:val="20"/>
                <w:lang w:val="en-US" w:eastAsia="es-CL"/>
              </w:rPr>
            </w:pPr>
          </w:p>
        </w:tc>
        <w:tc>
          <w:tcPr>
            <w:tcW w:w="8247" w:type="dxa"/>
            <w:gridSpan w:val="4"/>
            <w:tcBorders>
              <w:top w:val="nil"/>
              <w:left w:val="nil"/>
              <w:bottom w:val="nil"/>
              <w:right w:val="nil"/>
            </w:tcBorders>
            <w:vAlign w:val="bottom"/>
            <w:hideMark/>
          </w:tcPr>
          <w:p w14:paraId="066FF866" w14:textId="6AA6EE50" w:rsidR="00B00F89" w:rsidRPr="0010020A" w:rsidRDefault="008F1F45" w:rsidP="00B00F89">
            <w:pPr>
              <w:rPr>
                <w:rFonts w:ascii="Tahoma" w:eastAsia="Times New Roman" w:hAnsi="Tahoma" w:cs="Tahoma"/>
                <w:b/>
                <w:bCs/>
                <w:iCs/>
                <w:color w:val="000000"/>
                <w:sz w:val="20"/>
                <w:szCs w:val="20"/>
                <w:lang w:val="es-CL" w:eastAsia="es-CL"/>
              </w:rPr>
            </w:pPr>
            <w:r>
              <w:rPr>
                <w:rFonts w:ascii="Tahoma" w:eastAsia="Times New Roman" w:hAnsi="Tahoma" w:cs="Tahoma"/>
                <w:b/>
                <w:bCs/>
                <w:iCs/>
                <w:color w:val="000000"/>
                <w:sz w:val="20"/>
                <w:szCs w:val="20"/>
                <w:lang w:val="es-CL" w:eastAsia="es-CL"/>
              </w:rPr>
              <w:t>Nota</w:t>
            </w:r>
            <w:r w:rsidR="00B00F89" w:rsidRPr="0010020A">
              <w:rPr>
                <w:rFonts w:ascii="Tahoma" w:eastAsia="Times New Roman" w:hAnsi="Tahoma" w:cs="Tahoma"/>
                <w:b/>
                <w:bCs/>
                <w:iCs/>
                <w:color w:val="000000"/>
                <w:sz w:val="20"/>
                <w:szCs w:val="20"/>
                <w:lang w:val="es-CL" w:eastAsia="es-CL"/>
              </w:rPr>
              <w:t xml:space="preserve">: (1) </w:t>
            </w:r>
            <w:r w:rsidR="00B00F89" w:rsidRPr="0010020A">
              <w:rPr>
                <w:rFonts w:ascii="Tahoma" w:eastAsia="Times New Roman" w:hAnsi="Tahoma" w:cs="Tahoma"/>
                <w:bCs/>
                <w:iCs/>
                <w:color w:val="000000"/>
                <w:sz w:val="20"/>
                <w:szCs w:val="20"/>
                <w:lang w:val="es-CL" w:eastAsia="es-CL"/>
              </w:rPr>
              <w:t>Las normas relacionadas son meramente referenciales.</w:t>
            </w:r>
          </w:p>
        </w:tc>
      </w:tr>
    </w:tbl>
    <w:p w14:paraId="5BC5DAB5" w14:textId="77777777" w:rsidR="001908B9" w:rsidRDefault="001908B9" w:rsidP="002644FB">
      <w:pPr>
        <w:jc w:val="both"/>
        <w:rPr>
          <w:rFonts w:ascii="Tahoma" w:hAnsi="Tahoma" w:cs="Tahoma"/>
          <w:sz w:val="20"/>
          <w:szCs w:val="20"/>
          <w:lang w:val="es-CL"/>
        </w:rPr>
      </w:pPr>
    </w:p>
    <w:p w14:paraId="44C9872F" w14:textId="77777777" w:rsidR="001908B9" w:rsidRDefault="001908B9" w:rsidP="002644FB">
      <w:pPr>
        <w:jc w:val="both"/>
        <w:rPr>
          <w:rFonts w:ascii="Tahoma" w:hAnsi="Tahoma" w:cs="Tahoma"/>
          <w:sz w:val="20"/>
          <w:szCs w:val="20"/>
          <w:lang w:val="es-CL"/>
        </w:rPr>
      </w:pPr>
    </w:p>
    <w:p w14:paraId="651E8025" w14:textId="77777777" w:rsidR="001D78E4" w:rsidRDefault="001D78E4" w:rsidP="002644FB">
      <w:pPr>
        <w:jc w:val="both"/>
        <w:rPr>
          <w:rFonts w:ascii="Tahoma" w:hAnsi="Tahoma" w:cs="Tahoma"/>
          <w:sz w:val="20"/>
          <w:szCs w:val="20"/>
          <w:lang w:val="es-CL"/>
        </w:rPr>
      </w:pPr>
    </w:p>
    <w:p w14:paraId="5E27098B" w14:textId="77777777" w:rsidR="001D78E4" w:rsidRDefault="001D78E4" w:rsidP="002644FB">
      <w:pPr>
        <w:jc w:val="both"/>
        <w:rPr>
          <w:rFonts w:ascii="Tahoma" w:hAnsi="Tahoma" w:cs="Tahoma"/>
          <w:sz w:val="20"/>
          <w:szCs w:val="20"/>
          <w:lang w:val="es-CL"/>
        </w:rPr>
      </w:pPr>
    </w:p>
    <w:p w14:paraId="1AA60E3D" w14:textId="77777777" w:rsidR="001D78E4" w:rsidRDefault="001D78E4" w:rsidP="002644FB">
      <w:pPr>
        <w:jc w:val="both"/>
        <w:rPr>
          <w:rFonts w:ascii="Tahoma" w:hAnsi="Tahoma" w:cs="Tahoma"/>
          <w:sz w:val="20"/>
          <w:szCs w:val="20"/>
          <w:lang w:val="es-CL"/>
        </w:rPr>
      </w:pPr>
    </w:p>
    <w:p w14:paraId="6F7CED7C" w14:textId="77777777" w:rsidR="001D78E4" w:rsidRDefault="001D78E4" w:rsidP="002644FB">
      <w:pPr>
        <w:jc w:val="both"/>
        <w:rPr>
          <w:rFonts w:ascii="Tahoma" w:hAnsi="Tahoma" w:cs="Tahoma"/>
          <w:sz w:val="20"/>
          <w:szCs w:val="20"/>
          <w:lang w:val="es-CL"/>
        </w:rPr>
      </w:pPr>
    </w:p>
    <w:p w14:paraId="26AF9826" w14:textId="77777777" w:rsidR="001D78E4" w:rsidRDefault="001D78E4" w:rsidP="002644FB">
      <w:pPr>
        <w:jc w:val="both"/>
        <w:rPr>
          <w:rFonts w:ascii="Tahoma" w:hAnsi="Tahoma" w:cs="Tahoma"/>
          <w:sz w:val="20"/>
          <w:szCs w:val="20"/>
          <w:lang w:val="es-CL"/>
        </w:rPr>
      </w:pPr>
    </w:p>
    <w:p w14:paraId="396CA513" w14:textId="77777777" w:rsidR="001D78E4" w:rsidRDefault="001D78E4" w:rsidP="002644FB">
      <w:pPr>
        <w:jc w:val="both"/>
        <w:rPr>
          <w:rFonts w:ascii="Tahoma" w:hAnsi="Tahoma" w:cs="Tahoma"/>
          <w:sz w:val="20"/>
          <w:szCs w:val="20"/>
          <w:lang w:val="es-CL"/>
        </w:rPr>
      </w:pPr>
    </w:p>
    <w:p w14:paraId="18059762" w14:textId="77777777" w:rsidR="001D78E4" w:rsidRDefault="001D78E4" w:rsidP="002644FB">
      <w:pPr>
        <w:jc w:val="both"/>
        <w:rPr>
          <w:rFonts w:ascii="Tahoma" w:hAnsi="Tahoma" w:cs="Tahoma"/>
          <w:sz w:val="20"/>
          <w:szCs w:val="20"/>
          <w:lang w:val="es-CL"/>
        </w:rPr>
      </w:pPr>
    </w:p>
    <w:p w14:paraId="298D3709" w14:textId="77777777" w:rsidR="001D78E4" w:rsidRDefault="001D78E4" w:rsidP="002644FB">
      <w:pPr>
        <w:jc w:val="both"/>
        <w:rPr>
          <w:rFonts w:ascii="Tahoma" w:hAnsi="Tahoma" w:cs="Tahoma"/>
          <w:sz w:val="20"/>
          <w:szCs w:val="20"/>
          <w:lang w:val="es-CL"/>
        </w:rPr>
      </w:pPr>
    </w:p>
    <w:p w14:paraId="29852319" w14:textId="77777777" w:rsidR="001D78E4" w:rsidRDefault="001D78E4" w:rsidP="002644FB">
      <w:pPr>
        <w:jc w:val="both"/>
        <w:rPr>
          <w:rFonts w:ascii="Tahoma" w:hAnsi="Tahoma" w:cs="Tahoma"/>
          <w:sz w:val="20"/>
          <w:szCs w:val="20"/>
          <w:lang w:val="es-CL"/>
        </w:rPr>
      </w:pPr>
    </w:p>
    <w:p w14:paraId="73A02CDA" w14:textId="77777777" w:rsidR="001D78E4" w:rsidRDefault="001D78E4" w:rsidP="002644FB">
      <w:pPr>
        <w:jc w:val="both"/>
        <w:rPr>
          <w:rFonts w:ascii="Tahoma" w:hAnsi="Tahoma" w:cs="Tahoma"/>
          <w:sz w:val="20"/>
          <w:szCs w:val="20"/>
          <w:lang w:val="es-CL"/>
        </w:rPr>
      </w:pPr>
    </w:p>
    <w:p w14:paraId="62E59EEE" w14:textId="77777777" w:rsidR="001D78E4" w:rsidRDefault="001D78E4" w:rsidP="002644FB">
      <w:pPr>
        <w:jc w:val="both"/>
        <w:rPr>
          <w:rFonts w:ascii="Tahoma" w:hAnsi="Tahoma" w:cs="Tahoma"/>
          <w:sz w:val="20"/>
          <w:szCs w:val="20"/>
          <w:lang w:val="es-CL"/>
        </w:rPr>
      </w:pPr>
    </w:p>
    <w:p w14:paraId="1E0EF47E" w14:textId="77777777" w:rsidR="001D78E4" w:rsidRDefault="001D78E4" w:rsidP="002644FB">
      <w:pPr>
        <w:jc w:val="both"/>
        <w:rPr>
          <w:rFonts w:ascii="Tahoma" w:hAnsi="Tahoma" w:cs="Tahoma"/>
          <w:sz w:val="20"/>
          <w:szCs w:val="20"/>
          <w:lang w:val="es-CL"/>
        </w:rPr>
      </w:pPr>
    </w:p>
    <w:p w14:paraId="3EC64C0E" w14:textId="77777777" w:rsidR="001D78E4" w:rsidRDefault="001D78E4" w:rsidP="002644FB">
      <w:pPr>
        <w:jc w:val="both"/>
        <w:rPr>
          <w:rFonts w:ascii="Tahoma" w:hAnsi="Tahoma" w:cs="Tahoma"/>
          <w:sz w:val="20"/>
          <w:szCs w:val="20"/>
          <w:lang w:val="es-CL"/>
        </w:rPr>
      </w:pPr>
    </w:p>
    <w:p w14:paraId="58609D76" w14:textId="77777777" w:rsidR="001D78E4" w:rsidRDefault="001D78E4" w:rsidP="002644FB">
      <w:pPr>
        <w:jc w:val="both"/>
        <w:rPr>
          <w:rFonts w:ascii="Tahoma" w:hAnsi="Tahoma" w:cs="Tahoma"/>
          <w:sz w:val="20"/>
          <w:szCs w:val="20"/>
          <w:lang w:val="es-CL"/>
        </w:rPr>
      </w:pPr>
    </w:p>
    <w:p w14:paraId="0D8592AF" w14:textId="77777777" w:rsidR="001D78E4" w:rsidRDefault="001D78E4" w:rsidP="002644FB">
      <w:pPr>
        <w:jc w:val="both"/>
        <w:rPr>
          <w:rFonts w:ascii="Tahoma" w:hAnsi="Tahoma" w:cs="Tahoma"/>
          <w:sz w:val="20"/>
          <w:szCs w:val="20"/>
          <w:lang w:val="es-CL"/>
        </w:rPr>
      </w:pPr>
    </w:p>
    <w:p w14:paraId="5858FCBE" w14:textId="77777777" w:rsidR="001D78E4" w:rsidRDefault="001D78E4" w:rsidP="002644FB">
      <w:pPr>
        <w:jc w:val="both"/>
        <w:rPr>
          <w:rFonts w:ascii="Tahoma" w:hAnsi="Tahoma" w:cs="Tahoma"/>
          <w:sz w:val="20"/>
          <w:szCs w:val="20"/>
          <w:lang w:val="es-CL"/>
        </w:rPr>
      </w:pPr>
    </w:p>
    <w:p w14:paraId="68E4F590" w14:textId="77777777" w:rsidR="001D78E4" w:rsidRDefault="001D78E4" w:rsidP="002644FB">
      <w:pPr>
        <w:jc w:val="both"/>
        <w:rPr>
          <w:rFonts w:ascii="Tahoma" w:hAnsi="Tahoma" w:cs="Tahoma"/>
          <w:sz w:val="20"/>
          <w:szCs w:val="20"/>
          <w:lang w:val="es-CL"/>
        </w:rPr>
      </w:pPr>
    </w:p>
    <w:p w14:paraId="32AD8EC6" w14:textId="77777777" w:rsidR="001D78E4" w:rsidRPr="000212EA" w:rsidRDefault="001D78E4" w:rsidP="002644FB">
      <w:pPr>
        <w:jc w:val="both"/>
        <w:rPr>
          <w:rFonts w:ascii="Tahoma" w:hAnsi="Tahoma" w:cs="Tahoma"/>
          <w:sz w:val="20"/>
          <w:szCs w:val="20"/>
          <w:lang w:val="es-CL"/>
        </w:rPr>
      </w:pPr>
    </w:p>
    <w:tbl>
      <w:tblPr>
        <w:tblW w:w="8500" w:type="dxa"/>
        <w:tblInd w:w="137" w:type="dxa"/>
        <w:tblCellMar>
          <w:left w:w="70" w:type="dxa"/>
          <w:right w:w="70" w:type="dxa"/>
        </w:tblCellMar>
        <w:tblLook w:val="04A0" w:firstRow="1" w:lastRow="0" w:firstColumn="1" w:lastColumn="0" w:noHBand="0" w:noVBand="1"/>
      </w:tblPr>
      <w:tblGrid>
        <w:gridCol w:w="8500"/>
      </w:tblGrid>
      <w:tr w:rsidR="00B00F89" w:rsidRPr="000212EA" w14:paraId="1CEAEE9A" w14:textId="77777777" w:rsidTr="00DA63DD">
        <w:trPr>
          <w:trHeight w:val="315"/>
        </w:trPr>
        <w:tc>
          <w:tcPr>
            <w:tcW w:w="8500" w:type="dxa"/>
            <w:tcBorders>
              <w:top w:val="single" w:sz="4" w:space="0" w:color="auto"/>
              <w:left w:val="single" w:sz="4" w:space="0" w:color="auto"/>
              <w:bottom w:val="single" w:sz="4" w:space="0" w:color="auto"/>
              <w:right w:val="single" w:sz="4" w:space="0" w:color="auto"/>
            </w:tcBorders>
            <w:shd w:val="clear" w:color="000000" w:fill="CCFF99"/>
            <w:vAlign w:val="bottom"/>
            <w:hideMark/>
          </w:tcPr>
          <w:p w14:paraId="3287C059" w14:textId="77777777" w:rsidR="00B00F89" w:rsidRPr="000212EA" w:rsidRDefault="00B00F89" w:rsidP="00B00F89">
            <w:pPr>
              <w:rPr>
                <w:rFonts w:ascii="Tahoma" w:eastAsia="Times New Roman" w:hAnsi="Tahoma" w:cs="Tahoma"/>
                <w:b/>
                <w:bCs/>
                <w:color w:val="000000"/>
                <w:sz w:val="20"/>
                <w:szCs w:val="20"/>
                <w:lang w:val="es-CL" w:eastAsia="es-CL"/>
              </w:rPr>
            </w:pPr>
            <w:r w:rsidRPr="000212EA">
              <w:rPr>
                <w:rFonts w:ascii="Tahoma" w:eastAsia="Times New Roman" w:hAnsi="Tahoma" w:cs="Tahoma"/>
                <w:b/>
                <w:bCs/>
                <w:color w:val="000000"/>
                <w:sz w:val="20"/>
                <w:szCs w:val="20"/>
                <w:lang w:val="es-CL" w:eastAsia="es-CL"/>
              </w:rPr>
              <w:t>TABLA SEGÚN EL TIPO DE INFRACCIÓN</w:t>
            </w:r>
          </w:p>
        </w:tc>
      </w:tr>
      <w:tr w:rsidR="00B00F89" w:rsidRPr="000212EA" w14:paraId="7EA8EBB7" w14:textId="77777777" w:rsidTr="00DA63DD">
        <w:trPr>
          <w:trHeight w:val="390"/>
        </w:trPr>
        <w:tc>
          <w:tcPr>
            <w:tcW w:w="8500" w:type="dxa"/>
            <w:tcBorders>
              <w:top w:val="nil"/>
              <w:left w:val="single" w:sz="4" w:space="0" w:color="auto"/>
              <w:bottom w:val="single" w:sz="4" w:space="0" w:color="auto"/>
              <w:right w:val="single" w:sz="4" w:space="0" w:color="auto"/>
            </w:tcBorders>
            <w:hideMark/>
          </w:tcPr>
          <w:p w14:paraId="7BD03C5E" w14:textId="4D554B56" w:rsidR="00B00F89" w:rsidRPr="000212EA" w:rsidRDefault="00B00F89" w:rsidP="00B00F89">
            <w:pPr>
              <w:jc w:val="both"/>
              <w:rPr>
                <w:rFonts w:ascii="Tahoma" w:eastAsia="Times New Roman" w:hAnsi="Tahoma" w:cs="Tahoma"/>
                <w:color w:val="000000"/>
                <w:sz w:val="20"/>
                <w:szCs w:val="20"/>
                <w:lang w:val="es-CL" w:eastAsia="es-CL"/>
              </w:rPr>
            </w:pPr>
            <w:r w:rsidRPr="000212EA">
              <w:rPr>
                <w:rFonts w:ascii="Tahoma" w:eastAsia="Times New Roman" w:hAnsi="Tahoma" w:cs="Tahoma"/>
                <w:b/>
                <w:bCs/>
                <w:color w:val="000000"/>
                <w:sz w:val="20"/>
                <w:szCs w:val="20"/>
                <w:lang w:val="es-CL" w:eastAsia="es-CL"/>
              </w:rPr>
              <w:t xml:space="preserve">MENOS GRAVES: </w:t>
            </w:r>
            <w:r w:rsidR="001D78E4">
              <w:rPr>
                <w:rFonts w:ascii="Tahoma" w:eastAsia="Times New Roman" w:hAnsi="Tahoma" w:cs="Tahoma"/>
                <w:b/>
                <w:bCs/>
                <w:color w:val="000000"/>
                <w:sz w:val="20"/>
                <w:szCs w:val="20"/>
                <w:lang w:val="es-CL" w:eastAsia="es-CL"/>
              </w:rPr>
              <w:t xml:space="preserve">               </w:t>
            </w:r>
            <w:r w:rsidRPr="000212EA">
              <w:rPr>
                <w:rFonts w:ascii="Tahoma" w:eastAsia="Times New Roman" w:hAnsi="Tahoma" w:cs="Tahoma"/>
                <w:color w:val="000000"/>
                <w:sz w:val="20"/>
                <w:szCs w:val="20"/>
                <w:lang w:val="es-CL" w:eastAsia="es-CL"/>
              </w:rPr>
              <w:t>DESDE AMONESTACIÓN VERBAL HASTA MULTA DE 40 UTM.</w:t>
            </w:r>
          </w:p>
        </w:tc>
      </w:tr>
      <w:tr w:rsidR="00B00F89" w:rsidRPr="000212EA" w14:paraId="73126BF1" w14:textId="77777777" w:rsidTr="00DA63DD">
        <w:trPr>
          <w:trHeight w:val="450"/>
        </w:trPr>
        <w:tc>
          <w:tcPr>
            <w:tcW w:w="8500" w:type="dxa"/>
            <w:tcBorders>
              <w:top w:val="nil"/>
              <w:left w:val="single" w:sz="4" w:space="0" w:color="auto"/>
              <w:bottom w:val="single" w:sz="4" w:space="0" w:color="auto"/>
              <w:right w:val="single" w:sz="4" w:space="0" w:color="auto"/>
            </w:tcBorders>
            <w:hideMark/>
          </w:tcPr>
          <w:p w14:paraId="3167B834" w14:textId="38525006" w:rsidR="00B00F89" w:rsidRPr="000212EA" w:rsidRDefault="00B00F89" w:rsidP="00B00F89">
            <w:pPr>
              <w:jc w:val="both"/>
              <w:rPr>
                <w:rFonts w:ascii="Tahoma" w:eastAsia="Times New Roman" w:hAnsi="Tahoma" w:cs="Tahoma"/>
                <w:color w:val="000000"/>
                <w:sz w:val="20"/>
                <w:szCs w:val="20"/>
                <w:lang w:val="es-CL" w:eastAsia="es-CL"/>
              </w:rPr>
            </w:pPr>
            <w:r w:rsidRPr="000212EA">
              <w:rPr>
                <w:rFonts w:ascii="Tahoma" w:eastAsia="Times New Roman" w:hAnsi="Tahoma" w:cs="Tahoma"/>
                <w:b/>
                <w:bCs/>
                <w:color w:val="000000"/>
                <w:sz w:val="20"/>
                <w:szCs w:val="20"/>
                <w:lang w:val="es-CL" w:eastAsia="es-CL"/>
              </w:rPr>
              <w:t>GRAVES:</w:t>
            </w:r>
            <w:r w:rsidRPr="000212EA">
              <w:rPr>
                <w:rFonts w:ascii="Tahoma" w:eastAsia="Times New Roman" w:hAnsi="Tahoma" w:cs="Tahoma"/>
                <w:color w:val="000000"/>
                <w:sz w:val="20"/>
                <w:szCs w:val="20"/>
                <w:lang w:val="es-CL" w:eastAsia="es-CL"/>
              </w:rPr>
              <w:t xml:space="preserve">              </w:t>
            </w:r>
            <w:r w:rsidR="000B35C8">
              <w:rPr>
                <w:rFonts w:ascii="Tahoma" w:eastAsia="Times New Roman" w:hAnsi="Tahoma" w:cs="Tahoma"/>
                <w:color w:val="000000"/>
                <w:sz w:val="20"/>
                <w:szCs w:val="20"/>
                <w:lang w:val="es-CL" w:eastAsia="es-CL"/>
              </w:rPr>
              <w:t xml:space="preserve"> </w:t>
            </w:r>
            <w:r w:rsidR="001D78E4">
              <w:rPr>
                <w:rFonts w:ascii="Tahoma" w:eastAsia="Times New Roman" w:hAnsi="Tahoma" w:cs="Tahoma"/>
                <w:color w:val="000000"/>
                <w:sz w:val="20"/>
                <w:szCs w:val="20"/>
                <w:lang w:val="es-CL" w:eastAsia="es-CL"/>
              </w:rPr>
              <w:t xml:space="preserve">             </w:t>
            </w:r>
            <w:r w:rsidR="000B35C8">
              <w:rPr>
                <w:rFonts w:ascii="Tahoma" w:eastAsia="Times New Roman" w:hAnsi="Tahoma" w:cs="Tahoma"/>
                <w:color w:val="000000"/>
                <w:sz w:val="20"/>
                <w:szCs w:val="20"/>
                <w:lang w:val="es-CL" w:eastAsia="es-CL"/>
              </w:rPr>
              <w:t xml:space="preserve">DESDE </w:t>
            </w:r>
            <w:r w:rsidRPr="000212EA">
              <w:rPr>
                <w:rFonts w:ascii="Tahoma" w:eastAsia="Times New Roman" w:hAnsi="Tahoma" w:cs="Tahoma"/>
                <w:color w:val="000000"/>
                <w:sz w:val="20"/>
                <w:szCs w:val="20"/>
                <w:lang w:val="es-CL" w:eastAsia="es-CL"/>
              </w:rPr>
              <w:t>MULTA 41 UTM HASTA 120 UTM.</w:t>
            </w:r>
          </w:p>
        </w:tc>
      </w:tr>
      <w:tr w:rsidR="00B00F89" w:rsidRPr="000212EA" w14:paraId="0E56E358" w14:textId="77777777" w:rsidTr="00DA63DD">
        <w:trPr>
          <w:trHeight w:val="450"/>
        </w:trPr>
        <w:tc>
          <w:tcPr>
            <w:tcW w:w="8500" w:type="dxa"/>
            <w:tcBorders>
              <w:top w:val="nil"/>
              <w:left w:val="single" w:sz="4" w:space="0" w:color="auto"/>
              <w:bottom w:val="single" w:sz="4" w:space="0" w:color="auto"/>
              <w:right w:val="single" w:sz="4" w:space="0" w:color="auto"/>
            </w:tcBorders>
            <w:hideMark/>
          </w:tcPr>
          <w:p w14:paraId="24C40094" w14:textId="48D4B592" w:rsidR="00B00F89" w:rsidRPr="000212EA" w:rsidRDefault="001D78E4" w:rsidP="001D78E4">
            <w:pPr>
              <w:jc w:val="both"/>
              <w:rPr>
                <w:rFonts w:ascii="Tahoma" w:eastAsia="Times New Roman" w:hAnsi="Tahoma" w:cs="Tahoma"/>
                <w:color w:val="000000"/>
                <w:sz w:val="20"/>
                <w:szCs w:val="20"/>
                <w:lang w:val="es-CL" w:eastAsia="es-CL"/>
              </w:rPr>
            </w:pPr>
            <w:r>
              <w:rPr>
                <w:rFonts w:ascii="Tahoma" w:eastAsia="Times New Roman" w:hAnsi="Tahoma" w:cs="Tahoma"/>
                <w:b/>
                <w:bCs/>
                <w:color w:val="000000"/>
                <w:sz w:val="20"/>
                <w:szCs w:val="20"/>
                <w:lang w:val="es-CL" w:eastAsia="es-CL"/>
              </w:rPr>
              <w:t xml:space="preserve">MUY GRAVES:          </w:t>
            </w:r>
            <w:r w:rsidR="00B00F89" w:rsidRPr="000212EA">
              <w:rPr>
                <w:rFonts w:ascii="Tahoma" w:eastAsia="Times New Roman" w:hAnsi="Tahoma" w:cs="Tahoma"/>
                <w:color w:val="000000"/>
                <w:sz w:val="20"/>
                <w:szCs w:val="20"/>
                <w:lang w:val="es-CL" w:eastAsia="es-CL"/>
              </w:rPr>
              <w:t>DESDE MULTA DE 121</w:t>
            </w:r>
            <w:r>
              <w:rPr>
                <w:rFonts w:ascii="Tahoma" w:eastAsia="Times New Roman" w:hAnsi="Tahoma" w:cs="Tahoma"/>
                <w:color w:val="000000"/>
                <w:sz w:val="20"/>
                <w:szCs w:val="20"/>
                <w:lang w:val="es-CL" w:eastAsia="es-CL"/>
              </w:rPr>
              <w:t xml:space="preserve"> UTM A 200 </w:t>
            </w:r>
            <w:r w:rsidRPr="00F41726">
              <w:rPr>
                <w:rFonts w:ascii="Tahoma" w:eastAsia="Times New Roman" w:hAnsi="Tahoma" w:cs="Tahoma"/>
                <w:sz w:val="20"/>
                <w:szCs w:val="20"/>
                <w:lang w:val="es-CL" w:eastAsia="es-CL"/>
              </w:rPr>
              <w:t xml:space="preserve">UTM y/o SUSPENSIÓN o </w:t>
            </w:r>
            <w:r w:rsidRPr="00F41726">
              <w:rPr>
                <w:rFonts w:ascii="Tahoma" w:eastAsia="Times New Roman" w:hAnsi="Tahoma" w:cs="Tahoma"/>
                <w:color w:val="000000"/>
                <w:sz w:val="20"/>
                <w:szCs w:val="20"/>
                <w:lang w:val="es-CL" w:eastAsia="es-CL"/>
              </w:rPr>
              <w:br/>
            </w:r>
            <w:r w:rsidRPr="0089001C">
              <w:rPr>
                <w:rFonts w:ascii="Tahoma" w:eastAsia="Times New Roman" w:hAnsi="Tahoma" w:cs="Tahoma"/>
                <w:color w:val="000000"/>
                <w:sz w:val="20"/>
                <w:szCs w:val="20"/>
                <w:lang w:val="es-CL" w:eastAsia="es-CL"/>
              </w:rPr>
              <w:t xml:space="preserve">                                        </w:t>
            </w:r>
            <w:r>
              <w:rPr>
                <w:rFonts w:ascii="Tahoma" w:eastAsia="Times New Roman" w:hAnsi="Tahoma" w:cs="Tahoma"/>
                <w:color w:val="000000"/>
                <w:sz w:val="20"/>
                <w:szCs w:val="20"/>
                <w:lang w:val="es-CL" w:eastAsia="es-CL"/>
              </w:rPr>
              <w:t xml:space="preserve">  </w:t>
            </w:r>
            <w:r w:rsidRPr="0089001C">
              <w:rPr>
                <w:rFonts w:ascii="Tahoma" w:eastAsia="Times New Roman" w:hAnsi="Tahoma" w:cs="Tahoma"/>
                <w:color w:val="000000"/>
                <w:sz w:val="20"/>
                <w:szCs w:val="20"/>
                <w:lang w:val="es-CL" w:eastAsia="es-CL"/>
              </w:rPr>
              <w:t>CANCELACIÓN</w:t>
            </w:r>
            <w:r>
              <w:rPr>
                <w:rFonts w:ascii="Tahoma" w:eastAsia="Times New Roman" w:hAnsi="Tahoma" w:cs="Tahoma"/>
                <w:color w:val="000000"/>
                <w:sz w:val="20"/>
                <w:szCs w:val="20"/>
                <w:lang w:val="es-CL" w:eastAsia="es-CL"/>
              </w:rPr>
              <w:t>.</w:t>
            </w:r>
          </w:p>
        </w:tc>
      </w:tr>
      <w:tr w:rsidR="002C6FBB" w:rsidRPr="000212EA" w14:paraId="4B4B4673" w14:textId="77777777" w:rsidTr="00DA63DD">
        <w:trPr>
          <w:trHeight w:val="420"/>
        </w:trPr>
        <w:tc>
          <w:tcPr>
            <w:tcW w:w="8500" w:type="dxa"/>
            <w:tcBorders>
              <w:top w:val="nil"/>
              <w:left w:val="single" w:sz="4" w:space="0" w:color="auto"/>
              <w:bottom w:val="single" w:sz="4" w:space="0" w:color="auto"/>
              <w:right w:val="single" w:sz="4" w:space="0" w:color="auto"/>
            </w:tcBorders>
          </w:tcPr>
          <w:p w14:paraId="5078F491" w14:textId="00FB96B2" w:rsidR="002C6FBB" w:rsidRPr="000212EA" w:rsidRDefault="002C6FBB" w:rsidP="001D78E4">
            <w:pPr>
              <w:ind w:left="3352" w:hanging="3402"/>
              <w:jc w:val="both"/>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 xml:space="preserve">La infracción referida en el </w:t>
            </w:r>
            <w:proofErr w:type="spellStart"/>
            <w:r>
              <w:rPr>
                <w:rFonts w:ascii="Tahoma" w:eastAsia="Times New Roman" w:hAnsi="Tahoma" w:cs="Tahoma"/>
                <w:b/>
                <w:bCs/>
                <w:color w:val="000000"/>
                <w:sz w:val="20"/>
                <w:szCs w:val="20"/>
                <w:lang w:val="es-CL" w:eastAsia="es-CL"/>
              </w:rPr>
              <w:t>N°</w:t>
            </w:r>
            <w:proofErr w:type="spellEnd"/>
            <w:r>
              <w:rPr>
                <w:rFonts w:ascii="Tahoma" w:eastAsia="Times New Roman" w:hAnsi="Tahoma" w:cs="Tahoma"/>
                <w:b/>
                <w:bCs/>
                <w:color w:val="000000"/>
                <w:sz w:val="20"/>
                <w:szCs w:val="20"/>
                <w:lang w:val="es-CL" w:eastAsia="es-CL"/>
              </w:rPr>
              <w:t xml:space="preserve"> 2</w:t>
            </w:r>
            <w:r w:rsidR="00464E86">
              <w:rPr>
                <w:rFonts w:ascii="Tahoma" w:eastAsia="Times New Roman" w:hAnsi="Tahoma" w:cs="Tahoma"/>
                <w:b/>
                <w:bCs/>
                <w:color w:val="000000"/>
                <w:sz w:val="20"/>
                <w:szCs w:val="20"/>
                <w:lang w:val="es-CL" w:eastAsia="es-CL"/>
              </w:rPr>
              <w:t>8</w:t>
            </w:r>
            <w:r>
              <w:rPr>
                <w:rFonts w:ascii="Tahoma" w:eastAsia="Times New Roman" w:hAnsi="Tahoma" w:cs="Tahoma"/>
                <w:b/>
                <w:bCs/>
                <w:color w:val="000000"/>
                <w:sz w:val="20"/>
                <w:szCs w:val="20"/>
                <w:lang w:val="es-CL" w:eastAsia="es-CL"/>
              </w:rPr>
              <w:t xml:space="preserve">: </w:t>
            </w:r>
            <w:r w:rsidR="000B35C8">
              <w:rPr>
                <w:rFonts w:ascii="Tahoma" w:eastAsia="Times New Roman" w:hAnsi="Tahoma" w:cs="Tahoma"/>
                <w:bCs/>
                <w:color w:val="000000"/>
                <w:sz w:val="20"/>
                <w:szCs w:val="20"/>
                <w:lang w:val="es-CL" w:eastAsia="es-CL"/>
              </w:rPr>
              <w:t>C</w:t>
            </w:r>
            <w:r w:rsidRPr="002C6FBB">
              <w:rPr>
                <w:rFonts w:ascii="Tahoma" w:eastAsia="Times New Roman" w:hAnsi="Tahoma" w:cs="Tahoma"/>
                <w:bCs/>
                <w:color w:val="000000"/>
                <w:sz w:val="20"/>
                <w:szCs w:val="20"/>
                <w:lang w:val="es-CL" w:eastAsia="es-CL"/>
              </w:rPr>
              <w:t xml:space="preserve">onstituye causal de cancelación, conforme a lo dispuesto en el inciso final del artículo 26 y </w:t>
            </w:r>
            <w:r>
              <w:rPr>
                <w:rFonts w:ascii="Tahoma" w:eastAsia="Times New Roman" w:hAnsi="Tahoma" w:cs="Tahoma"/>
                <w:bCs/>
                <w:color w:val="000000"/>
                <w:sz w:val="20"/>
                <w:szCs w:val="20"/>
                <w:lang w:val="es-CL" w:eastAsia="es-CL"/>
              </w:rPr>
              <w:t xml:space="preserve">en el </w:t>
            </w:r>
            <w:r w:rsidRPr="002C6FBB">
              <w:rPr>
                <w:rFonts w:ascii="Tahoma" w:eastAsia="Times New Roman" w:hAnsi="Tahoma" w:cs="Tahoma"/>
                <w:bCs/>
                <w:color w:val="000000"/>
                <w:sz w:val="20"/>
                <w:szCs w:val="20"/>
                <w:lang w:val="es-CL" w:eastAsia="es-CL"/>
              </w:rPr>
              <w:t>artículo 29 del D.S. 1114</w:t>
            </w:r>
            <w:r w:rsidR="001D78E4">
              <w:rPr>
                <w:rFonts w:ascii="Tahoma" w:eastAsia="Times New Roman" w:hAnsi="Tahoma" w:cs="Tahoma"/>
                <w:bCs/>
                <w:color w:val="000000"/>
                <w:sz w:val="20"/>
                <w:szCs w:val="20"/>
                <w:lang w:val="es-CL" w:eastAsia="es-CL"/>
              </w:rPr>
              <w:t xml:space="preserve">, de </w:t>
            </w:r>
            <w:r w:rsidRPr="002C6FBB">
              <w:rPr>
                <w:rFonts w:ascii="Tahoma" w:eastAsia="Times New Roman" w:hAnsi="Tahoma" w:cs="Tahoma"/>
                <w:bCs/>
                <w:color w:val="000000"/>
                <w:sz w:val="20"/>
                <w:szCs w:val="20"/>
                <w:lang w:val="es-CL" w:eastAsia="es-CL"/>
              </w:rPr>
              <w:t>1997, de Hacienda.</w:t>
            </w:r>
          </w:p>
        </w:tc>
      </w:tr>
    </w:tbl>
    <w:p w14:paraId="296B1412" w14:textId="77777777" w:rsidR="001D78E4" w:rsidRPr="0089001C" w:rsidRDefault="001D78E4" w:rsidP="001D78E4">
      <w:pPr>
        <w:jc w:val="both"/>
        <w:rPr>
          <w:rFonts w:ascii="Tahoma" w:hAnsi="Tahoma" w:cs="Tahoma"/>
          <w:sz w:val="20"/>
          <w:szCs w:val="20"/>
          <w:lang w:val="es-CL"/>
        </w:rPr>
      </w:pPr>
    </w:p>
    <w:tbl>
      <w:tblPr>
        <w:tblW w:w="8505" w:type="dxa"/>
        <w:tblInd w:w="137" w:type="dxa"/>
        <w:tblCellMar>
          <w:left w:w="70" w:type="dxa"/>
          <w:right w:w="70" w:type="dxa"/>
        </w:tblCellMar>
        <w:tblLook w:val="04A0" w:firstRow="1" w:lastRow="0" w:firstColumn="1" w:lastColumn="0" w:noHBand="0" w:noVBand="1"/>
      </w:tblPr>
      <w:tblGrid>
        <w:gridCol w:w="460"/>
        <w:gridCol w:w="8045"/>
      </w:tblGrid>
      <w:tr w:rsidR="001D78E4" w:rsidRPr="0089001C" w14:paraId="0275B819" w14:textId="77777777" w:rsidTr="001C0B82">
        <w:trPr>
          <w:trHeight w:val="404"/>
        </w:trPr>
        <w:tc>
          <w:tcPr>
            <w:tcW w:w="460" w:type="dxa"/>
            <w:tcBorders>
              <w:top w:val="single" w:sz="4" w:space="0" w:color="auto"/>
              <w:left w:val="single" w:sz="4" w:space="0" w:color="auto"/>
              <w:bottom w:val="single" w:sz="4" w:space="0" w:color="auto"/>
              <w:right w:val="single" w:sz="4" w:space="0" w:color="auto"/>
            </w:tcBorders>
            <w:shd w:val="clear" w:color="000000" w:fill="CCFF99"/>
            <w:noWrap/>
            <w:vAlign w:val="bottom"/>
            <w:hideMark/>
          </w:tcPr>
          <w:p w14:paraId="0BEDC97D" w14:textId="77777777" w:rsidR="001D78E4" w:rsidRPr="0089001C" w:rsidRDefault="001D78E4" w:rsidP="001C0B82">
            <w:pPr>
              <w:jc w:val="center"/>
              <w:rPr>
                <w:rFonts w:ascii="Tahoma" w:eastAsia="Times New Roman" w:hAnsi="Tahoma" w:cs="Tahoma"/>
                <w:b/>
                <w:bCs/>
                <w:color w:val="000000"/>
                <w:sz w:val="20"/>
                <w:szCs w:val="20"/>
                <w:lang w:val="es-CL" w:eastAsia="es-CL"/>
              </w:rPr>
            </w:pPr>
          </w:p>
        </w:tc>
        <w:tc>
          <w:tcPr>
            <w:tcW w:w="8045" w:type="dxa"/>
            <w:tcBorders>
              <w:top w:val="single" w:sz="4" w:space="0" w:color="auto"/>
              <w:left w:val="nil"/>
              <w:bottom w:val="single" w:sz="4" w:space="0" w:color="auto"/>
              <w:right w:val="single" w:sz="4" w:space="0" w:color="auto"/>
            </w:tcBorders>
            <w:shd w:val="clear" w:color="000000" w:fill="CCFF99"/>
            <w:vAlign w:val="bottom"/>
            <w:hideMark/>
          </w:tcPr>
          <w:p w14:paraId="3C5776CF" w14:textId="77777777" w:rsidR="001D78E4" w:rsidRPr="0089001C" w:rsidRDefault="001D78E4" w:rsidP="001C0B82">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CRITERIOS DE APLICACIÓN DE LAS MEDIDAS DISCIPLINARIAS</w:t>
            </w:r>
          </w:p>
        </w:tc>
      </w:tr>
      <w:tr w:rsidR="001D78E4" w:rsidRPr="0089001C" w14:paraId="4BBB266A" w14:textId="77777777" w:rsidTr="001C0B82">
        <w:trPr>
          <w:trHeight w:val="601"/>
        </w:trPr>
        <w:tc>
          <w:tcPr>
            <w:tcW w:w="460" w:type="dxa"/>
            <w:tcBorders>
              <w:top w:val="nil"/>
              <w:left w:val="single" w:sz="4" w:space="0" w:color="auto"/>
              <w:bottom w:val="single" w:sz="4" w:space="0" w:color="auto"/>
              <w:right w:val="single" w:sz="4" w:space="0" w:color="auto"/>
            </w:tcBorders>
            <w:hideMark/>
          </w:tcPr>
          <w:p w14:paraId="792442D6" w14:textId="77777777" w:rsidR="001D78E4" w:rsidRPr="0089001C" w:rsidRDefault="001D78E4" w:rsidP="00DA63DD">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1</w:t>
            </w:r>
          </w:p>
        </w:tc>
        <w:tc>
          <w:tcPr>
            <w:tcW w:w="8045" w:type="dxa"/>
            <w:tcBorders>
              <w:top w:val="nil"/>
              <w:left w:val="nil"/>
              <w:bottom w:val="single" w:sz="4" w:space="0" w:color="auto"/>
              <w:right w:val="single" w:sz="4" w:space="0" w:color="auto"/>
            </w:tcBorders>
            <w:hideMark/>
          </w:tcPr>
          <w:p w14:paraId="7F250EF1" w14:textId="77777777" w:rsidR="001D78E4" w:rsidRPr="0089001C" w:rsidRDefault="001D78E4" w:rsidP="001C0B82">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Tratándose de una sola infracción, se aplicará la medida según el tipo de infracción, conforme a la Tabla precedente, la que podrá recorrerse en toda su extensión.</w:t>
            </w:r>
          </w:p>
        </w:tc>
      </w:tr>
      <w:tr w:rsidR="001D78E4" w:rsidRPr="0089001C" w14:paraId="688DAC2A" w14:textId="77777777" w:rsidTr="001C0B82">
        <w:trPr>
          <w:trHeight w:val="1276"/>
        </w:trPr>
        <w:tc>
          <w:tcPr>
            <w:tcW w:w="460" w:type="dxa"/>
            <w:tcBorders>
              <w:top w:val="nil"/>
              <w:left w:val="single" w:sz="4" w:space="0" w:color="auto"/>
              <w:bottom w:val="single" w:sz="4" w:space="0" w:color="auto"/>
              <w:right w:val="single" w:sz="4" w:space="0" w:color="auto"/>
            </w:tcBorders>
            <w:hideMark/>
          </w:tcPr>
          <w:p w14:paraId="65BD9BE1" w14:textId="77777777" w:rsidR="001D78E4" w:rsidRPr="0089001C" w:rsidRDefault="001D78E4" w:rsidP="001C0B82">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2</w:t>
            </w:r>
          </w:p>
        </w:tc>
        <w:tc>
          <w:tcPr>
            <w:tcW w:w="8045" w:type="dxa"/>
            <w:tcBorders>
              <w:top w:val="nil"/>
              <w:left w:val="nil"/>
              <w:bottom w:val="single" w:sz="4" w:space="0" w:color="auto"/>
              <w:right w:val="single" w:sz="4" w:space="0" w:color="auto"/>
            </w:tcBorders>
            <w:hideMark/>
          </w:tcPr>
          <w:p w14:paraId="3611EBBE" w14:textId="77777777" w:rsidR="001D78E4" w:rsidRPr="0089001C" w:rsidRDefault="001D78E4" w:rsidP="001C0B82">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Para la determinación de la medida a aplicar, se considerarán las circunstancias que puedan atenuar o agravar la sanción, pero siempre dentro del rango que establece la Tabla indicada.  Si solo existiese una circunstancia atenuante, no se podrá aplicar el máximo de la medida dispuesta para el tipo de infracción, ni imponerse la mínima, de existir una circunstancia  agravante.</w:t>
            </w:r>
          </w:p>
        </w:tc>
      </w:tr>
      <w:tr w:rsidR="001D78E4" w:rsidRPr="0089001C" w14:paraId="0E658D82" w14:textId="77777777" w:rsidTr="001C0B82">
        <w:trPr>
          <w:trHeight w:val="1013"/>
        </w:trPr>
        <w:tc>
          <w:tcPr>
            <w:tcW w:w="460" w:type="dxa"/>
            <w:tcBorders>
              <w:top w:val="nil"/>
              <w:left w:val="single" w:sz="4" w:space="0" w:color="auto"/>
              <w:bottom w:val="single" w:sz="4" w:space="0" w:color="auto"/>
              <w:right w:val="single" w:sz="4" w:space="0" w:color="auto"/>
            </w:tcBorders>
            <w:hideMark/>
          </w:tcPr>
          <w:p w14:paraId="1E12C6CA" w14:textId="77777777" w:rsidR="001D78E4" w:rsidRPr="0089001C" w:rsidRDefault="001D78E4" w:rsidP="001C0B82">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3</w:t>
            </w:r>
          </w:p>
        </w:tc>
        <w:tc>
          <w:tcPr>
            <w:tcW w:w="8045" w:type="dxa"/>
            <w:tcBorders>
              <w:top w:val="nil"/>
              <w:left w:val="nil"/>
              <w:bottom w:val="single" w:sz="4" w:space="0" w:color="auto"/>
              <w:right w:val="single" w:sz="4" w:space="0" w:color="auto"/>
            </w:tcBorders>
            <w:hideMark/>
          </w:tcPr>
          <w:p w14:paraId="5160ECB4" w14:textId="77777777" w:rsidR="001D78E4" w:rsidRPr="0089001C" w:rsidRDefault="001D78E4" w:rsidP="001C0B82">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Existiendo circunstancias atenuantes y agravantes, ellas se compensarán, y conforme a su resultado se aplicará lo dispuesto en el numeral anterior. Si  el número de circunstancias agravantes y atenuantes fuese el mismo, no se aumentará ni rebajará la medida a aplicar.</w:t>
            </w:r>
          </w:p>
        </w:tc>
      </w:tr>
      <w:tr w:rsidR="001D78E4" w:rsidRPr="002F1D55" w14:paraId="098CEA31" w14:textId="77777777" w:rsidTr="001C0B82">
        <w:trPr>
          <w:trHeight w:val="690"/>
        </w:trPr>
        <w:tc>
          <w:tcPr>
            <w:tcW w:w="460" w:type="dxa"/>
            <w:tcBorders>
              <w:top w:val="nil"/>
              <w:left w:val="single" w:sz="4" w:space="0" w:color="auto"/>
              <w:bottom w:val="single" w:sz="4" w:space="0" w:color="auto"/>
              <w:right w:val="single" w:sz="4" w:space="0" w:color="auto"/>
            </w:tcBorders>
          </w:tcPr>
          <w:p w14:paraId="68F27F14" w14:textId="77777777" w:rsidR="001D78E4" w:rsidRPr="002F1D55" w:rsidRDefault="001D78E4" w:rsidP="001C0B82">
            <w:pPr>
              <w:jc w:val="center"/>
              <w:rPr>
                <w:rFonts w:ascii="Tahoma" w:eastAsia="Times New Roman" w:hAnsi="Tahoma" w:cs="Tahoma"/>
                <w:b/>
                <w:bCs/>
                <w:sz w:val="20"/>
                <w:szCs w:val="20"/>
                <w:lang w:val="es-CL" w:eastAsia="es-CL"/>
              </w:rPr>
            </w:pPr>
            <w:r w:rsidRPr="002F1D55">
              <w:rPr>
                <w:rFonts w:ascii="Tahoma" w:eastAsia="Times New Roman" w:hAnsi="Tahoma" w:cs="Tahoma"/>
                <w:b/>
                <w:bCs/>
                <w:sz w:val="20"/>
                <w:szCs w:val="20"/>
                <w:lang w:val="es-CL" w:eastAsia="es-CL"/>
              </w:rPr>
              <w:t>4</w:t>
            </w:r>
          </w:p>
        </w:tc>
        <w:tc>
          <w:tcPr>
            <w:tcW w:w="8045" w:type="dxa"/>
            <w:tcBorders>
              <w:top w:val="nil"/>
              <w:left w:val="nil"/>
              <w:bottom w:val="single" w:sz="4" w:space="0" w:color="auto"/>
              <w:right w:val="single" w:sz="4" w:space="0" w:color="auto"/>
            </w:tcBorders>
          </w:tcPr>
          <w:p w14:paraId="3A020DB7" w14:textId="77777777" w:rsidR="001D78E4" w:rsidRPr="002F1D55" w:rsidRDefault="001D78E4" w:rsidP="001C0B82">
            <w:pPr>
              <w:ind w:right="49"/>
              <w:jc w:val="both"/>
              <w:rPr>
                <w:rFonts w:ascii="Tahoma" w:hAnsi="Tahoma" w:cs="Tahoma"/>
                <w:sz w:val="20"/>
                <w:szCs w:val="20"/>
              </w:rPr>
            </w:pPr>
            <w:r w:rsidRPr="002F1D55">
              <w:rPr>
                <w:rFonts w:ascii="Tahoma" w:eastAsia="Times New Roman" w:hAnsi="Tahoma" w:cs="Tahoma"/>
                <w:sz w:val="20"/>
                <w:szCs w:val="20"/>
                <w:lang w:val="es-CL" w:eastAsia="es-CL"/>
              </w:rPr>
              <w:t xml:space="preserve">Se considerarán circunstancias atenuantes: </w:t>
            </w:r>
          </w:p>
          <w:p w14:paraId="7BD4EB16" w14:textId="77777777" w:rsidR="001D78E4" w:rsidRPr="002F1D55" w:rsidRDefault="001D78E4" w:rsidP="001C0B82">
            <w:pPr>
              <w:ind w:right="49"/>
              <w:jc w:val="both"/>
              <w:rPr>
                <w:rFonts w:ascii="Tahoma" w:hAnsi="Tahoma" w:cs="Tahoma"/>
                <w:sz w:val="20"/>
                <w:szCs w:val="20"/>
              </w:rPr>
            </w:pPr>
          </w:p>
          <w:p w14:paraId="324BA161" w14:textId="77777777" w:rsidR="001D78E4" w:rsidRPr="002F1D55" w:rsidRDefault="001D78E4" w:rsidP="001C0B82">
            <w:pPr>
              <w:ind w:right="49"/>
              <w:jc w:val="both"/>
              <w:rPr>
                <w:rFonts w:ascii="Tahoma" w:hAnsi="Tahoma" w:cs="Tahoma"/>
                <w:sz w:val="20"/>
                <w:szCs w:val="20"/>
              </w:rPr>
            </w:pPr>
            <w:r w:rsidRPr="002F1D55">
              <w:rPr>
                <w:rFonts w:ascii="Tahoma" w:hAnsi="Tahoma" w:cs="Tahoma"/>
                <w:sz w:val="20"/>
                <w:szCs w:val="20"/>
              </w:rPr>
              <w:t>1.- Cooperación eficaz del infractor. Se entenderá que existe cooperación eficaz cuando el infractor proporcione información o antecedentes, dentro del procedimiento disciplinario, que revista real utilidad respecto del esclarecimiento de los hechos y responsabilidad investigados.</w:t>
            </w:r>
          </w:p>
          <w:p w14:paraId="1A7ADFC8" w14:textId="77777777" w:rsidR="001D78E4" w:rsidRPr="002F1D55" w:rsidRDefault="001D78E4" w:rsidP="001C0B82">
            <w:pPr>
              <w:ind w:right="49"/>
              <w:jc w:val="both"/>
              <w:rPr>
                <w:rFonts w:ascii="Tahoma" w:hAnsi="Tahoma" w:cs="Tahoma"/>
                <w:sz w:val="20"/>
                <w:szCs w:val="20"/>
              </w:rPr>
            </w:pPr>
          </w:p>
          <w:p w14:paraId="76E7B174" w14:textId="77777777" w:rsidR="001D78E4" w:rsidRPr="002F1D55" w:rsidRDefault="001D78E4" w:rsidP="001C0B82">
            <w:pPr>
              <w:ind w:right="49"/>
              <w:jc w:val="both"/>
              <w:rPr>
                <w:rFonts w:ascii="Tahoma" w:hAnsi="Tahoma" w:cs="Tahoma"/>
                <w:sz w:val="20"/>
                <w:szCs w:val="20"/>
              </w:rPr>
            </w:pPr>
            <w:r w:rsidRPr="002F1D55">
              <w:rPr>
                <w:rFonts w:ascii="Tahoma" w:hAnsi="Tahoma" w:cs="Tahoma"/>
                <w:sz w:val="20"/>
                <w:szCs w:val="20"/>
              </w:rPr>
              <w:t xml:space="preserve">2.- Conducta posterior del infractor. Se entenderá que se configura esta atenuante cuando el infractor, antes de la dictación de la resolución que pone fin al procedimiento disciplinario, acredite haber adoptado las medidas correctivas necesarias para dar solución a las irregularidades observadas, o destinadas a reducir o eliminar sus efectos. Esta atenuante no se aplicará en caso de reiteración de la misma conducta. </w:t>
            </w:r>
          </w:p>
          <w:p w14:paraId="318F9904" w14:textId="77777777" w:rsidR="001D78E4" w:rsidRPr="002F1D55" w:rsidRDefault="001D78E4" w:rsidP="001C0B82">
            <w:pPr>
              <w:ind w:right="49"/>
              <w:jc w:val="both"/>
              <w:rPr>
                <w:rFonts w:ascii="Tahoma" w:hAnsi="Tahoma" w:cs="Tahoma"/>
                <w:sz w:val="20"/>
                <w:szCs w:val="20"/>
              </w:rPr>
            </w:pPr>
          </w:p>
          <w:p w14:paraId="6CEDFB41" w14:textId="77777777" w:rsidR="001D78E4" w:rsidRPr="002F1D55" w:rsidRDefault="001D78E4" w:rsidP="001C0B82">
            <w:pPr>
              <w:ind w:right="49"/>
              <w:jc w:val="both"/>
              <w:rPr>
                <w:rFonts w:ascii="Tahoma" w:hAnsi="Tahoma" w:cs="Tahoma"/>
                <w:sz w:val="20"/>
                <w:szCs w:val="20"/>
              </w:rPr>
            </w:pPr>
            <w:r w:rsidRPr="002F1D55">
              <w:rPr>
                <w:rFonts w:ascii="Tahoma" w:hAnsi="Tahoma" w:cs="Tahoma"/>
                <w:sz w:val="20"/>
                <w:szCs w:val="20"/>
              </w:rPr>
              <w:t>3.- Auto denuncio. Se entenderá que se configura esta atenuante cuando el infractor denuncie su falta ante el Servicio, antes de que éste hubiese iniciado cualquier procedimiento de fiscalización referido al mismo hecho.</w:t>
            </w:r>
          </w:p>
          <w:p w14:paraId="00CCCD6D" w14:textId="77777777" w:rsidR="001D78E4" w:rsidRPr="002F1D55" w:rsidRDefault="001D78E4" w:rsidP="001C0B82">
            <w:pPr>
              <w:ind w:right="49"/>
              <w:jc w:val="both"/>
              <w:rPr>
                <w:rFonts w:ascii="Tahoma" w:hAnsi="Tahoma" w:cs="Tahoma"/>
                <w:sz w:val="20"/>
                <w:szCs w:val="20"/>
              </w:rPr>
            </w:pPr>
          </w:p>
          <w:p w14:paraId="4BF175C9" w14:textId="77777777" w:rsidR="001D78E4" w:rsidRDefault="001D78E4" w:rsidP="001C0B82">
            <w:pPr>
              <w:ind w:right="49"/>
              <w:jc w:val="both"/>
              <w:rPr>
                <w:rFonts w:ascii="Tahoma" w:hAnsi="Tahoma" w:cs="Tahoma"/>
                <w:sz w:val="20"/>
                <w:szCs w:val="20"/>
              </w:rPr>
            </w:pPr>
            <w:r w:rsidRPr="002F1D55">
              <w:rPr>
                <w:rFonts w:ascii="Tahoma" w:hAnsi="Tahoma" w:cs="Tahoma"/>
                <w:sz w:val="20"/>
                <w:szCs w:val="20"/>
              </w:rPr>
              <w:t>4.- No haber sido sancionado durante los últimos 3 años con una medida disciplinaria firme.</w:t>
            </w:r>
          </w:p>
          <w:p w14:paraId="094079CA" w14:textId="77777777" w:rsidR="001D78E4" w:rsidRPr="002F1D55" w:rsidRDefault="001D78E4" w:rsidP="001C0B82">
            <w:pPr>
              <w:ind w:right="49"/>
              <w:jc w:val="both"/>
              <w:rPr>
                <w:rFonts w:ascii="Tahoma" w:hAnsi="Tahoma" w:cs="Tahoma"/>
                <w:sz w:val="20"/>
                <w:szCs w:val="20"/>
              </w:rPr>
            </w:pPr>
          </w:p>
        </w:tc>
      </w:tr>
      <w:tr w:rsidR="001D78E4" w:rsidRPr="002F1D55" w14:paraId="0411FFC5" w14:textId="77777777" w:rsidTr="001C0B82">
        <w:trPr>
          <w:trHeight w:val="690"/>
        </w:trPr>
        <w:tc>
          <w:tcPr>
            <w:tcW w:w="460" w:type="dxa"/>
            <w:tcBorders>
              <w:top w:val="nil"/>
              <w:left w:val="single" w:sz="4" w:space="0" w:color="auto"/>
              <w:bottom w:val="single" w:sz="4" w:space="0" w:color="auto"/>
              <w:right w:val="single" w:sz="4" w:space="0" w:color="auto"/>
            </w:tcBorders>
            <w:hideMark/>
          </w:tcPr>
          <w:p w14:paraId="7E0108ED" w14:textId="77777777" w:rsidR="001D78E4" w:rsidRPr="002F1D55" w:rsidRDefault="001D78E4" w:rsidP="001C0B82">
            <w:pPr>
              <w:jc w:val="center"/>
              <w:rPr>
                <w:rFonts w:ascii="Tahoma" w:eastAsia="Times New Roman" w:hAnsi="Tahoma" w:cs="Tahoma"/>
                <w:b/>
                <w:bCs/>
                <w:sz w:val="20"/>
                <w:szCs w:val="20"/>
                <w:lang w:val="es-CL" w:eastAsia="es-CL"/>
              </w:rPr>
            </w:pPr>
            <w:r w:rsidRPr="002F1D55">
              <w:rPr>
                <w:rFonts w:ascii="Tahoma" w:eastAsia="Times New Roman" w:hAnsi="Tahoma" w:cs="Tahoma"/>
                <w:b/>
                <w:bCs/>
                <w:sz w:val="20"/>
                <w:szCs w:val="20"/>
                <w:lang w:val="es-CL" w:eastAsia="es-CL"/>
              </w:rPr>
              <w:t>5</w:t>
            </w:r>
          </w:p>
        </w:tc>
        <w:tc>
          <w:tcPr>
            <w:tcW w:w="8045" w:type="dxa"/>
            <w:tcBorders>
              <w:top w:val="nil"/>
              <w:left w:val="nil"/>
              <w:bottom w:val="single" w:sz="4" w:space="0" w:color="auto"/>
              <w:right w:val="single" w:sz="4" w:space="0" w:color="auto"/>
            </w:tcBorders>
            <w:hideMark/>
          </w:tcPr>
          <w:p w14:paraId="0C76417E" w14:textId="77777777" w:rsidR="00E13DE8" w:rsidRDefault="00103FB4" w:rsidP="001C0B82">
            <w:pPr>
              <w:ind w:right="49"/>
              <w:jc w:val="both"/>
              <w:rPr>
                <w:rFonts w:ascii="Tahoma" w:eastAsia="Times New Roman" w:hAnsi="Tahoma" w:cs="Tahoma"/>
                <w:sz w:val="20"/>
                <w:szCs w:val="20"/>
                <w:lang w:val="es-CL" w:eastAsia="es-CL"/>
              </w:rPr>
            </w:pPr>
            <w:r>
              <w:rPr>
                <w:rFonts w:ascii="Tahoma" w:eastAsia="Times New Roman" w:hAnsi="Tahoma" w:cs="Tahoma"/>
                <w:sz w:val="20"/>
                <w:szCs w:val="20"/>
                <w:lang w:val="es-CL" w:eastAsia="es-CL"/>
              </w:rPr>
              <w:t xml:space="preserve">Se considerará como circunstancia agravante: </w:t>
            </w:r>
          </w:p>
          <w:p w14:paraId="24CCCA3A" w14:textId="378A3B45" w:rsidR="001D78E4" w:rsidRDefault="00E13DE8" w:rsidP="001C0B82">
            <w:pPr>
              <w:ind w:right="49"/>
              <w:jc w:val="both"/>
              <w:rPr>
                <w:rFonts w:ascii="Tahoma" w:hAnsi="Tahoma" w:cs="Tahoma"/>
                <w:sz w:val="20"/>
                <w:szCs w:val="20"/>
              </w:rPr>
            </w:pPr>
            <w:r>
              <w:rPr>
                <w:rFonts w:ascii="Tahoma" w:hAnsi="Tahoma" w:cs="Tahoma"/>
                <w:sz w:val="20"/>
                <w:szCs w:val="20"/>
              </w:rPr>
              <w:t>1.-</w:t>
            </w:r>
            <w:r w:rsidR="001D78E4" w:rsidRPr="002F1D55">
              <w:rPr>
                <w:rFonts w:ascii="Tahoma" w:hAnsi="Tahoma" w:cs="Tahoma"/>
                <w:sz w:val="20"/>
                <w:szCs w:val="20"/>
              </w:rPr>
              <w:t>Intencionalidad</w:t>
            </w:r>
            <w:r w:rsidR="001D78E4">
              <w:rPr>
                <w:rFonts w:ascii="Tahoma" w:hAnsi="Tahoma" w:cs="Tahoma"/>
                <w:sz w:val="20"/>
                <w:szCs w:val="20"/>
              </w:rPr>
              <w:t xml:space="preserve"> en la comisión de la infracción, esto es, la determinación de voluntad dirigida al incumplimiento de un deber, obligación o prohibición.</w:t>
            </w:r>
          </w:p>
          <w:p w14:paraId="127A1175" w14:textId="7D75E44C" w:rsidR="00E13DE8" w:rsidRPr="00103FB4" w:rsidRDefault="00E13DE8" w:rsidP="001C0B82">
            <w:pPr>
              <w:ind w:right="49"/>
              <w:jc w:val="both"/>
              <w:rPr>
                <w:rFonts w:ascii="Tahoma" w:eastAsia="Times New Roman" w:hAnsi="Tahoma" w:cs="Tahoma"/>
                <w:sz w:val="20"/>
                <w:szCs w:val="20"/>
                <w:lang w:val="es-CL" w:eastAsia="es-CL"/>
              </w:rPr>
            </w:pPr>
            <w:r w:rsidRPr="009D0139">
              <w:rPr>
                <w:rFonts w:ascii="Tahoma" w:hAnsi="Tahoma" w:cs="Tahoma"/>
                <w:sz w:val="20"/>
                <w:szCs w:val="20"/>
              </w:rPr>
              <w:t>2.- Reincidencia: Haber sido sancionado durante los últimos 3 años con una medida disciplinaria firme.</w:t>
            </w:r>
          </w:p>
          <w:p w14:paraId="6BE67B38" w14:textId="5BF92B6F" w:rsidR="001D78E4" w:rsidRPr="002F1D55" w:rsidRDefault="001D78E4" w:rsidP="00103FB4">
            <w:pPr>
              <w:ind w:right="49"/>
              <w:jc w:val="both"/>
              <w:rPr>
                <w:rFonts w:ascii="Tahoma" w:eastAsia="Times New Roman" w:hAnsi="Tahoma" w:cs="Tahoma"/>
                <w:sz w:val="20"/>
                <w:szCs w:val="20"/>
                <w:lang w:eastAsia="es-CL"/>
              </w:rPr>
            </w:pPr>
            <w:r w:rsidRPr="00DA63DD">
              <w:rPr>
                <w:rFonts w:ascii="Tahoma" w:hAnsi="Tahoma" w:cs="Tahoma"/>
                <w:sz w:val="20"/>
                <w:szCs w:val="20"/>
                <w:highlight w:val="yellow"/>
              </w:rPr>
              <w:t xml:space="preserve"> </w:t>
            </w:r>
          </w:p>
        </w:tc>
      </w:tr>
      <w:tr w:rsidR="001D78E4" w:rsidRPr="0089001C" w14:paraId="3DC4B1B2" w14:textId="77777777" w:rsidTr="001C0B82">
        <w:trPr>
          <w:trHeight w:val="610"/>
        </w:trPr>
        <w:tc>
          <w:tcPr>
            <w:tcW w:w="460" w:type="dxa"/>
            <w:tcBorders>
              <w:top w:val="single" w:sz="4" w:space="0" w:color="auto"/>
              <w:left w:val="single" w:sz="4" w:space="0" w:color="auto"/>
              <w:bottom w:val="single" w:sz="4" w:space="0" w:color="auto"/>
              <w:right w:val="single" w:sz="4" w:space="0" w:color="auto"/>
            </w:tcBorders>
            <w:hideMark/>
          </w:tcPr>
          <w:p w14:paraId="418DD5C0" w14:textId="77777777" w:rsidR="001D78E4" w:rsidRPr="0089001C" w:rsidRDefault="001D78E4"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w:t>
            </w:r>
          </w:p>
        </w:tc>
        <w:tc>
          <w:tcPr>
            <w:tcW w:w="8045" w:type="dxa"/>
            <w:tcBorders>
              <w:top w:val="single" w:sz="4" w:space="0" w:color="auto"/>
              <w:left w:val="nil"/>
              <w:bottom w:val="single" w:sz="4" w:space="0" w:color="auto"/>
              <w:right w:val="single" w:sz="4" w:space="0" w:color="auto"/>
            </w:tcBorders>
            <w:hideMark/>
          </w:tcPr>
          <w:p w14:paraId="794DEE87" w14:textId="77777777" w:rsidR="001D78E4" w:rsidRPr="0089001C" w:rsidRDefault="001D78E4" w:rsidP="001C0B82">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Tratándose de dos o más infracciones de distinta naturaleza, se aplicará la tabla correspondiente a la infracción que sea más grave.</w:t>
            </w:r>
          </w:p>
        </w:tc>
      </w:tr>
      <w:tr w:rsidR="001D78E4" w:rsidRPr="0089001C" w14:paraId="427B34F0" w14:textId="77777777" w:rsidTr="001C0B82">
        <w:trPr>
          <w:trHeight w:val="564"/>
        </w:trPr>
        <w:tc>
          <w:tcPr>
            <w:tcW w:w="460" w:type="dxa"/>
            <w:tcBorders>
              <w:top w:val="nil"/>
              <w:left w:val="single" w:sz="4" w:space="0" w:color="auto"/>
              <w:bottom w:val="single" w:sz="4" w:space="0" w:color="auto"/>
              <w:right w:val="single" w:sz="4" w:space="0" w:color="auto"/>
            </w:tcBorders>
          </w:tcPr>
          <w:p w14:paraId="3DE1CEDC" w14:textId="77777777" w:rsidR="001D78E4" w:rsidRPr="0089001C" w:rsidRDefault="001D78E4"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lastRenderedPageBreak/>
              <w:t>7</w:t>
            </w:r>
          </w:p>
        </w:tc>
        <w:tc>
          <w:tcPr>
            <w:tcW w:w="8045" w:type="dxa"/>
            <w:tcBorders>
              <w:top w:val="nil"/>
              <w:left w:val="nil"/>
              <w:bottom w:val="single" w:sz="4" w:space="0" w:color="auto"/>
              <w:right w:val="single" w:sz="4" w:space="0" w:color="auto"/>
            </w:tcBorders>
          </w:tcPr>
          <w:p w14:paraId="1AC9958E" w14:textId="77777777" w:rsidR="001D78E4" w:rsidRPr="0089001C" w:rsidRDefault="001D78E4" w:rsidP="001C0B82">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Tratándose de dos o más infracciones, de la misma clasificación, se aplicará la sanción de multa de su límite medio a superior. Aplica a infracciones calificadas de menos graves y graves.</w:t>
            </w:r>
          </w:p>
        </w:tc>
      </w:tr>
      <w:tr w:rsidR="001D78E4" w:rsidRPr="0089001C" w14:paraId="78A94B3A" w14:textId="77777777" w:rsidTr="00DA63DD">
        <w:trPr>
          <w:trHeight w:val="628"/>
        </w:trPr>
        <w:tc>
          <w:tcPr>
            <w:tcW w:w="460" w:type="dxa"/>
            <w:tcBorders>
              <w:top w:val="nil"/>
              <w:left w:val="single" w:sz="4" w:space="0" w:color="auto"/>
              <w:bottom w:val="single" w:sz="4" w:space="0" w:color="auto"/>
              <w:right w:val="single" w:sz="4" w:space="0" w:color="auto"/>
            </w:tcBorders>
            <w:hideMark/>
          </w:tcPr>
          <w:p w14:paraId="0BAAB88D" w14:textId="77777777" w:rsidR="001D78E4" w:rsidRPr="0089001C" w:rsidRDefault="001D78E4" w:rsidP="001C0B82">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w:t>
            </w:r>
          </w:p>
        </w:tc>
        <w:tc>
          <w:tcPr>
            <w:tcW w:w="8045" w:type="dxa"/>
            <w:tcBorders>
              <w:top w:val="nil"/>
              <w:left w:val="nil"/>
              <w:bottom w:val="single" w:sz="4" w:space="0" w:color="auto"/>
              <w:right w:val="single" w:sz="4" w:space="0" w:color="auto"/>
            </w:tcBorders>
            <w:hideMark/>
          </w:tcPr>
          <w:p w14:paraId="2F76B923" w14:textId="740A652F" w:rsidR="001D78E4" w:rsidRPr="00F1125D" w:rsidRDefault="00DA63DD" w:rsidP="001C0B82">
            <w:pPr>
              <w:jc w:val="both"/>
              <w:rPr>
                <w:rFonts w:ascii="Tahoma" w:eastAsia="Times New Roman" w:hAnsi="Tahoma" w:cs="Tahoma"/>
                <w:color w:val="000000"/>
                <w:sz w:val="20"/>
                <w:szCs w:val="20"/>
                <w:lang w:val="es-CL" w:eastAsia="es-CL"/>
              </w:rPr>
            </w:pPr>
            <w:r w:rsidRPr="00F1125D">
              <w:rPr>
                <w:rFonts w:ascii="Tahoma" w:eastAsia="Times New Roman" w:hAnsi="Tahoma" w:cs="Tahoma"/>
                <w:color w:val="000000"/>
                <w:sz w:val="20"/>
                <w:szCs w:val="20"/>
                <w:lang w:val="es-CL" w:eastAsia="es-CL"/>
              </w:rPr>
              <w:t>Tratándose de dos o más infracciones calificadas de muy graves, se podrá aplicar la medida de multa de 200 UTM, de suspensión o de cancelación.</w:t>
            </w:r>
          </w:p>
        </w:tc>
      </w:tr>
      <w:tr w:rsidR="001D78E4" w:rsidRPr="0089001C" w14:paraId="23E1D8F6" w14:textId="77777777" w:rsidTr="001C0B82">
        <w:trPr>
          <w:trHeight w:val="610"/>
        </w:trPr>
        <w:tc>
          <w:tcPr>
            <w:tcW w:w="460" w:type="dxa"/>
            <w:tcBorders>
              <w:top w:val="single" w:sz="4" w:space="0" w:color="auto"/>
              <w:left w:val="single" w:sz="4" w:space="0" w:color="auto"/>
              <w:bottom w:val="single" w:sz="4" w:space="0" w:color="auto"/>
              <w:right w:val="single" w:sz="4" w:space="0" w:color="auto"/>
            </w:tcBorders>
          </w:tcPr>
          <w:p w14:paraId="11B7F645" w14:textId="77777777" w:rsidR="001D78E4" w:rsidRPr="00940ACA" w:rsidRDefault="001D78E4" w:rsidP="001C0B82">
            <w:pPr>
              <w:jc w:val="center"/>
              <w:rPr>
                <w:rFonts w:ascii="Tahoma" w:eastAsia="Times New Roman" w:hAnsi="Tahoma" w:cs="Tahoma"/>
                <w:b/>
                <w:bCs/>
                <w:sz w:val="20"/>
                <w:szCs w:val="20"/>
                <w:lang w:val="es-CL" w:eastAsia="es-CL"/>
              </w:rPr>
            </w:pPr>
            <w:r>
              <w:rPr>
                <w:rFonts w:ascii="Tahoma" w:eastAsia="Times New Roman" w:hAnsi="Tahoma" w:cs="Tahoma"/>
                <w:b/>
                <w:bCs/>
                <w:sz w:val="20"/>
                <w:szCs w:val="20"/>
                <w:lang w:val="es-CL" w:eastAsia="es-CL"/>
              </w:rPr>
              <w:t>9</w:t>
            </w:r>
          </w:p>
        </w:tc>
        <w:tc>
          <w:tcPr>
            <w:tcW w:w="8045" w:type="dxa"/>
            <w:tcBorders>
              <w:top w:val="single" w:sz="4" w:space="0" w:color="auto"/>
              <w:left w:val="nil"/>
              <w:bottom w:val="single" w:sz="4" w:space="0" w:color="auto"/>
              <w:right w:val="single" w:sz="4" w:space="0" w:color="auto"/>
            </w:tcBorders>
          </w:tcPr>
          <w:p w14:paraId="596F74D4" w14:textId="77777777" w:rsidR="001D78E4" w:rsidRPr="00940ACA" w:rsidRDefault="001D78E4" w:rsidP="001C0B82">
            <w:pPr>
              <w:jc w:val="both"/>
              <w:rPr>
                <w:rFonts w:ascii="Tahoma" w:eastAsia="Times New Roman" w:hAnsi="Tahoma" w:cs="Tahoma"/>
                <w:color w:val="FF0000"/>
                <w:sz w:val="20"/>
                <w:szCs w:val="20"/>
                <w:lang w:val="es-CL" w:eastAsia="es-CL"/>
              </w:rPr>
            </w:pPr>
            <w:r w:rsidRPr="0089001C">
              <w:rPr>
                <w:rFonts w:ascii="Tahoma" w:eastAsia="Times New Roman" w:hAnsi="Tahoma" w:cs="Tahoma"/>
                <w:color w:val="000000"/>
                <w:sz w:val="20"/>
                <w:szCs w:val="20"/>
                <w:lang w:val="es-CL" w:eastAsia="es-CL"/>
              </w:rPr>
              <w:t>Los incumplimientos no descritos precedentemente, serán sancionados de acuerdo a las medidas dispuestas en la ley, de conformidad a la gravedad de los hechos.</w:t>
            </w:r>
          </w:p>
        </w:tc>
      </w:tr>
    </w:tbl>
    <w:p w14:paraId="33353BA4" w14:textId="77777777" w:rsidR="004210F7" w:rsidRPr="001D78E4" w:rsidRDefault="004210F7" w:rsidP="00B00F89">
      <w:pPr>
        <w:jc w:val="both"/>
        <w:rPr>
          <w:rFonts w:ascii="Verdana" w:hAnsi="Verdana"/>
          <w:sz w:val="16"/>
          <w:szCs w:val="16"/>
        </w:rPr>
      </w:pPr>
    </w:p>
    <w:sectPr w:rsidR="004210F7" w:rsidRPr="001D78E4" w:rsidSect="000B35C8">
      <w:headerReference w:type="default" r:id="rId6"/>
      <w:footerReference w:type="default" r:id="rId7"/>
      <w:pgSz w:w="12240" w:h="20160" w:code="5"/>
      <w:pgMar w:top="1820" w:right="1467" w:bottom="1417" w:left="1559" w:header="278" w:footer="8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39A80" w14:textId="77777777" w:rsidR="00225BC9" w:rsidRDefault="00225BC9" w:rsidP="009C340E">
      <w:r>
        <w:separator/>
      </w:r>
    </w:p>
  </w:endnote>
  <w:endnote w:type="continuationSeparator" w:id="0">
    <w:p w14:paraId="4D329252" w14:textId="77777777" w:rsidR="00225BC9" w:rsidRDefault="00225BC9" w:rsidP="009C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obCL">
    <w:altName w:val="Times New Roman"/>
    <w:charset w:val="00"/>
    <w:family w:val="auto"/>
    <w:pitch w:val="variable"/>
    <w:sig w:usb0="00000001" w:usb1="4000005B"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6195" w14:textId="7E468CA2" w:rsidR="009C340E" w:rsidRDefault="00994587" w:rsidP="00287A9E">
    <w:pPr>
      <w:pStyle w:val="Piedepgina"/>
      <w:ind w:left="-993"/>
    </w:pPr>
    <w:r>
      <w:rPr>
        <w:noProof/>
        <w:lang w:val="es-CL" w:eastAsia="es-CL"/>
      </w:rPr>
      <mc:AlternateContent>
        <mc:Choice Requires="wps">
          <w:drawing>
            <wp:anchor distT="0" distB="0" distL="114300" distR="114300" simplePos="0" relativeHeight="251660288" behindDoc="0" locked="0" layoutInCell="1" allowOverlap="1" wp14:anchorId="6293C212" wp14:editId="0379153F">
              <wp:simplePos x="0" y="0"/>
              <wp:positionH relativeFrom="column">
                <wp:posOffset>-712173</wp:posOffset>
              </wp:positionH>
              <wp:positionV relativeFrom="paragraph">
                <wp:posOffset>-530225</wp:posOffset>
              </wp:positionV>
              <wp:extent cx="7124049" cy="686966"/>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7124049" cy="68696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80D79C" w14:textId="77777777" w:rsidR="0094090C"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 xml:space="preserve">Sotomayor Nº60 </w:t>
                          </w:r>
                        </w:p>
                        <w:p w14:paraId="00DC1B39" w14:textId="77777777" w:rsidR="0094090C" w:rsidRPr="0019094B"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170CF8E1" w14:textId="3BBE75E4" w:rsidR="0094090C" w:rsidRPr="003673F5" w:rsidRDefault="0094090C" w:rsidP="0094090C">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sidR="002644FB">
                            <w:rPr>
                              <w:rFonts w:ascii="Tahoma" w:hAnsi="Tahoma" w:cs="Tahoma"/>
                              <w:color w:val="262626" w:themeColor="text1" w:themeTint="D9"/>
                              <w:sz w:val="13"/>
                              <w:szCs w:val="15"/>
                            </w:rPr>
                            <w:t>322134842</w:t>
                          </w:r>
                          <w:r w:rsidRPr="00D40B72">
                            <w:rPr>
                              <w:rFonts w:ascii="Tahoma" w:hAnsi="Tahoma" w:cs="Tahoma"/>
                              <w:color w:val="262626" w:themeColor="text1" w:themeTint="D9"/>
                              <w:sz w:val="15"/>
                              <w:szCs w:val="15"/>
                              <w:lang w:val="es-ES"/>
                            </w:rPr>
                            <w:br/>
                            <w:t>www.aduana.cl</w:t>
                          </w:r>
                        </w:p>
                        <w:p w14:paraId="67B498CB" w14:textId="77777777" w:rsidR="0094090C" w:rsidRPr="003673F5" w:rsidRDefault="0094090C" w:rsidP="0094090C">
                          <w:pPr>
                            <w:rPr>
                              <w:rFonts w:ascii="gobCL" w:hAnsi="gobCL" w:cs="Tahoma"/>
                              <w:b/>
                              <w:color w:val="7F7F7F" w:themeColor="text1" w:themeTint="80"/>
                              <w:sz w:val="15"/>
                              <w:szCs w:val="15"/>
                            </w:rPr>
                          </w:pPr>
                        </w:p>
                        <w:p w14:paraId="0ECEB731" w14:textId="19CB8464" w:rsidR="00FB7100" w:rsidRPr="000727D8" w:rsidRDefault="00FB7100" w:rsidP="00287A9E">
                          <w:pPr>
                            <w:ind w:left="1134" w:right="-7229"/>
                            <w:rPr>
                              <w:rFonts w:ascii="gobCL" w:hAnsi="gobCL" w:cs="Tahoma"/>
                              <w:b/>
                              <w:color w:val="7F7F7F" w:themeColor="text1" w:themeTint="80"/>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3C212" id="_x0000_t202" coordsize="21600,21600" o:spt="202" path="m,l,21600r21600,l21600,xe">
              <v:stroke joinstyle="miter"/>
              <v:path gradientshapeok="t" o:connecttype="rect"/>
            </v:shapetype>
            <v:shape id="Cuadro de texto 11" o:spid="_x0000_s1027" type="#_x0000_t202" style="position:absolute;left:0;text-align:left;margin-left:-56.1pt;margin-top:-41.75pt;width:560.95pt;height:5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" filled="f" stroked="f">
              <v:textbox>
                <w:txbxContent>
                  <w:p w14:paraId="0380D79C" w14:textId="77777777" w:rsidR="0094090C"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 xml:space="preserve">Sotomayor Nº60 </w:t>
                    </w:r>
                  </w:p>
                  <w:p w14:paraId="00DC1B39" w14:textId="77777777" w:rsidR="0094090C" w:rsidRPr="0019094B"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170CF8E1" w14:textId="3BBE75E4" w:rsidR="0094090C" w:rsidRPr="003673F5" w:rsidRDefault="0094090C" w:rsidP="0094090C">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sidR="002644FB">
                      <w:rPr>
                        <w:rFonts w:ascii="Tahoma" w:hAnsi="Tahoma" w:cs="Tahoma"/>
                        <w:color w:val="262626" w:themeColor="text1" w:themeTint="D9"/>
                        <w:sz w:val="13"/>
                        <w:szCs w:val="15"/>
                      </w:rPr>
                      <w:t>322134842</w:t>
                    </w:r>
                    <w:r w:rsidRPr="00D40B72">
                      <w:rPr>
                        <w:rFonts w:ascii="Tahoma" w:hAnsi="Tahoma" w:cs="Tahoma"/>
                        <w:color w:val="262626" w:themeColor="text1" w:themeTint="D9"/>
                        <w:sz w:val="15"/>
                        <w:szCs w:val="15"/>
                        <w:lang w:val="es-ES"/>
                      </w:rPr>
                      <w:br/>
                      <w:t>www.aduana.cl</w:t>
                    </w:r>
                  </w:p>
                  <w:p w14:paraId="67B498CB" w14:textId="77777777" w:rsidR="0094090C" w:rsidRPr="003673F5" w:rsidRDefault="0094090C" w:rsidP="0094090C">
                    <w:pPr>
                      <w:rPr>
                        <w:rFonts w:ascii="gobCL" w:hAnsi="gobCL" w:cs="Tahoma"/>
                        <w:b/>
                        <w:color w:val="7F7F7F" w:themeColor="text1" w:themeTint="80"/>
                        <w:sz w:val="15"/>
                        <w:szCs w:val="15"/>
                      </w:rPr>
                    </w:pPr>
                  </w:p>
                  <w:p w14:paraId="0ECEB731" w14:textId="19CB8464" w:rsidR="00FB7100" w:rsidRPr="000727D8" w:rsidRDefault="00FB7100" w:rsidP="00287A9E">
                    <w:pPr>
                      <w:ind w:left="1134" w:right="-7229"/>
                      <w:rPr>
                        <w:rFonts w:ascii="gobCL" w:hAnsi="gobCL" w:cs="Tahoma"/>
                        <w:b/>
                        <w:color w:val="7F7F7F" w:themeColor="text1" w:themeTint="80"/>
                        <w:sz w:val="15"/>
                        <w:szCs w:val="15"/>
                      </w:rPr>
                    </w:pPr>
                  </w:p>
                </w:txbxContent>
              </v:textbox>
            </v:shape>
          </w:pict>
        </mc:Fallback>
      </mc:AlternateContent>
    </w:r>
    <w:r w:rsidR="005A4707">
      <w:rPr>
        <w:noProof/>
        <w:lang w:val="es-CL" w:eastAsia="es-CL"/>
      </w:rPr>
      <w:drawing>
        <wp:inline distT="0" distB="0" distL="0" distR="0" wp14:anchorId="0B38C90F" wp14:editId="68BAA323">
          <wp:extent cx="648000" cy="101878"/>
          <wp:effectExtent l="0" t="0" r="0" b="0"/>
          <wp:docPr id="12" name="Imagen 12" descr="../../../../Captura%20de%20pantalla%202017-07-27%20a%20las%203.31.32%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20de%20pantalla%202017-07-27%20a%20las%203.31.32%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1018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5163" w14:textId="77777777" w:rsidR="00225BC9" w:rsidRDefault="00225BC9" w:rsidP="009C340E">
      <w:r>
        <w:separator/>
      </w:r>
    </w:p>
  </w:footnote>
  <w:footnote w:type="continuationSeparator" w:id="0">
    <w:p w14:paraId="4E590A33" w14:textId="77777777" w:rsidR="00225BC9" w:rsidRDefault="00225BC9" w:rsidP="009C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35BA" w14:textId="3D2C65A1" w:rsidR="005C0373" w:rsidRDefault="005C0373" w:rsidP="00287A9E">
    <w:pPr>
      <w:pStyle w:val="Encabezado"/>
      <w:spacing w:line="120" w:lineRule="auto"/>
      <w:ind w:left="-993"/>
    </w:pPr>
    <w:r>
      <w:br/>
    </w:r>
  </w:p>
  <w:p w14:paraId="7540784A" w14:textId="42E0CB63" w:rsidR="008A1F18" w:rsidRDefault="008A1F18" w:rsidP="00C57414">
    <w:pPr>
      <w:pStyle w:val="Encabezado"/>
      <w:spacing w:line="120" w:lineRule="auto"/>
      <w:ind w:left="-3260"/>
    </w:pPr>
  </w:p>
  <w:p w14:paraId="29B0E4FB" w14:textId="33BF7368" w:rsidR="005C0373" w:rsidRDefault="00E637B1" w:rsidP="00287A9E">
    <w:pPr>
      <w:pStyle w:val="Encabezado"/>
      <w:spacing w:line="120" w:lineRule="auto"/>
      <w:ind w:left="-993"/>
    </w:pPr>
    <w:r>
      <w:rPr>
        <w:noProof/>
        <w:lang w:val="es-CL" w:eastAsia="es-CL"/>
      </w:rPr>
      <mc:AlternateContent>
        <mc:Choice Requires="wps">
          <w:drawing>
            <wp:anchor distT="0" distB="0" distL="114300" distR="114300" simplePos="0" relativeHeight="251659264" behindDoc="0" locked="0" layoutInCell="1" allowOverlap="1" wp14:anchorId="704DB016" wp14:editId="3EC49E32">
              <wp:simplePos x="0" y="0"/>
              <wp:positionH relativeFrom="column">
                <wp:posOffset>17032</wp:posOffset>
              </wp:positionH>
              <wp:positionV relativeFrom="paragraph">
                <wp:posOffset>227611</wp:posOffset>
              </wp:positionV>
              <wp:extent cx="6092938" cy="647700"/>
              <wp:effectExtent l="0" t="0" r="0" b="12700"/>
              <wp:wrapNone/>
              <wp:docPr id="10" name="Cuadro de texto 10"/>
              <wp:cNvGraphicFramePr/>
              <a:graphic xmlns:a="http://schemas.openxmlformats.org/drawingml/2006/main">
                <a:graphicData uri="http://schemas.microsoft.com/office/word/2010/wordprocessingShape">
                  <wps:wsp>
                    <wps:cNvSpPr txBox="1"/>
                    <wps:spPr>
                      <a:xfrm>
                        <a:off x="0" y="0"/>
                        <a:ext cx="6092938" cy="647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D76DAF" w14:textId="77777777" w:rsidR="0094090C" w:rsidRDefault="0094090C" w:rsidP="0094090C">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1297BA5B" w14:textId="77777777" w:rsidR="0094090C" w:rsidRDefault="0094090C" w:rsidP="0094090C">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Fiscalización</w:t>
                          </w:r>
                        </w:p>
                        <w:p w14:paraId="5B88F741" w14:textId="308263FD" w:rsidR="002644FB" w:rsidRPr="00DF42E3" w:rsidRDefault="002644FB" w:rsidP="0094090C">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Agentes Especiales</w:t>
                          </w:r>
                        </w:p>
                        <w:p w14:paraId="61D4EF20" w14:textId="77777777" w:rsidR="0094090C" w:rsidRPr="00DF42E3" w:rsidRDefault="0094090C" w:rsidP="0094090C">
                          <w:pPr>
                            <w:spacing w:line="180" w:lineRule="exact"/>
                            <w:rPr>
                              <w:rFonts w:ascii="Tahoma" w:hAnsi="Tahoma" w:cs="Tahoma"/>
                              <w:color w:val="000000" w:themeColor="text1"/>
                              <w:sz w:val="15"/>
                              <w:lang w:val="es-ES"/>
                            </w:rPr>
                          </w:pPr>
                        </w:p>
                        <w:p w14:paraId="1F0EA4B0" w14:textId="171464A1" w:rsidR="0051688E" w:rsidRPr="00DF42E3" w:rsidRDefault="0051688E" w:rsidP="00AA7706">
                          <w:pPr>
                            <w:spacing w:line="180" w:lineRule="exact"/>
                            <w:ind w:left="-142" w:right="14"/>
                            <w:jc w:val="both"/>
                            <w:rPr>
                              <w:rFonts w:ascii="Tahoma" w:hAnsi="Tahoma" w:cs="Tahoma"/>
                              <w:color w:val="000000" w:themeColor="text1"/>
                              <w:sz w:val="15"/>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DB016" id="_x0000_t202" coordsize="21600,21600" o:spt="202" path="m,l,21600r21600,l21600,xe">
              <v:stroke joinstyle="miter"/>
              <v:path gradientshapeok="t" o:connecttype="rect"/>
            </v:shapetype>
            <v:shape id="Cuadro de texto 10" o:spid="_x0000_s1026" type="#_x0000_t202" style="position:absolute;left:0;text-align:left;margin-left:1.35pt;margin-top:17.9pt;width:479.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" filled="f" stroked="f">
              <v:textbox>
                <w:txbxContent>
                  <w:p w14:paraId="7BD76DAF" w14:textId="77777777" w:rsidR="0094090C" w:rsidRDefault="0094090C" w:rsidP="0094090C">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1297BA5B" w14:textId="77777777" w:rsidR="0094090C" w:rsidRDefault="0094090C" w:rsidP="0094090C">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Fiscalización</w:t>
                    </w:r>
                  </w:p>
                  <w:p w14:paraId="5B88F741" w14:textId="308263FD" w:rsidR="002644FB" w:rsidRPr="00DF42E3" w:rsidRDefault="002644FB" w:rsidP="0094090C">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Agentes Especiales</w:t>
                    </w:r>
                  </w:p>
                  <w:p w14:paraId="61D4EF20" w14:textId="77777777" w:rsidR="0094090C" w:rsidRPr="00DF42E3" w:rsidRDefault="0094090C" w:rsidP="0094090C">
                    <w:pPr>
                      <w:spacing w:line="180" w:lineRule="exact"/>
                      <w:rPr>
                        <w:rFonts w:ascii="Tahoma" w:hAnsi="Tahoma" w:cs="Tahoma"/>
                        <w:color w:val="000000" w:themeColor="text1"/>
                        <w:sz w:val="15"/>
                        <w:lang w:val="es-ES"/>
                      </w:rPr>
                    </w:pPr>
                  </w:p>
                  <w:p w14:paraId="1F0EA4B0" w14:textId="171464A1" w:rsidR="0051688E" w:rsidRPr="00DF42E3" w:rsidRDefault="0051688E" w:rsidP="00AA7706">
                    <w:pPr>
                      <w:spacing w:line="180" w:lineRule="exact"/>
                      <w:ind w:left="-142" w:right="14"/>
                      <w:jc w:val="both"/>
                      <w:rPr>
                        <w:rFonts w:ascii="Tahoma" w:hAnsi="Tahoma" w:cs="Tahoma"/>
                        <w:color w:val="000000" w:themeColor="text1"/>
                        <w:sz w:val="15"/>
                        <w:lang w:val="es-ES"/>
                      </w:rPr>
                    </w:pPr>
                  </w:p>
                </w:txbxContent>
              </v:textbox>
            </v:shape>
          </w:pict>
        </mc:Fallback>
      </mc:AlternateContent>
    </w:r>
    <w:r w:rsidR="00ED2423">
      <w:rPr>
        <w:noProof/>
        <w:lang w:val="es-CL" w:eastAsia="es-CL"/>
      </w:rPr>
      <w:drawing>
        <wp:inline distT="0" distB="0" distL="0" distR="0" wp14:anchorId="7FB264D3" wp14:editId="52BB23F6">
          <wp:extent cx="633563" cy="972000"/>
          <wp:effectExtent l="0" t="0" r="1905" b="0"/>
          <wp:docPr id="8" name="Imagen 8" descr="../../../../Captura%20de%20pantalla%202017-10-03%20a%20las%203.10.25%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17-10-03%20a%20las%203.10.25%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63" cy="97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0E"/>
    <w:rsid w:val="00002BE2"/>
    <w:rsid w:val="00015823"/>
    <w:rsid w:val="000212EA"/>
    <w:rsid w:val="00021C43"/>
    <w:rsid w:val="00023D21"/>
    <w:rsid w:val="00031A00"/>
    <w:rsid w:val="000328BA"/>
    <w:rsid w:val="00052F83"/>
    <w:rsid w:val="00053EBE"/>
    <w:rsid w:val="00062FF3"/>
    <w:rsid w:val="000727D8"/>
    <w:rsid w:val="000823B7"/>
    <w:rsid w:val="00096404"/>
    <w:rsid w:val="000B35C8"/>
    <w:rsid w:val="000C049C"/>
    <w:rsid w:val="000D3B4E"/>
    <w:rsid w:val="000D5401"/>
    <w:rsid w:val="000E0A86"/>
    <w:rsid w:val="000F0977"/>
    <w:rsid w:val="000F35E7"/>
    <w:rsid w:val="0010020A"/>
    <w:rsid w:val="00103FB4"/>
    <w:rsid w:val="00146675"/>
    <w:rsid w:val="0015395A"/>
    <w:rsid w:val="001620E5"/>
    <w:rsid w:val="00164534"/>
    <w:rsid w:val="001753FD"/>
    <w:rsid w:val="00184BC3"/>
    <w:rsid w:val="00186BC5"/>
    <w:rsid w:val="001908B9"/>
    <w:rsid w:val="0019094B"/>
    <w:rsid w:val="001A3088"/>
    <w:rsid w:val="001B354E"/>
    <w:rsid w:val="001D78E4"/>
    <w:rsid w:val="001E0E73"/>
    <w:rsid w:val="001F4264"/>
    <w:rsid w:val="00204079"/>
    <w:rsid w:val="00225BC9"/>
    <w:rsid w:val="00234D34"/>
    <w:rsid w:val="00263637"/>
    <w:rsid w:val="002644FB"/>
    <w:rsid w:val="002841B0"/>
    <w:rsid w:val="00286AEB"/>
    <w:rsid w:val="00287A9E"/>
    <w:rsid w:val="00290C00"/>
    <w:rsid w:val="00296703"/>
    <w:rsid w:val="002C6FBB"/>
    <w:rsid w:val="002D3545"/>
    <w:rsid w:val="002D6613"/>
    <w:rsid w:val="002F6B97"/>
    <w:rsid w:val="00305938"/>
    <w:rsid w:val="0034023D"/>
    <w:rsid w:val="003441F3"/>
    <w:rsid w:val="003673F5"/>
    <w:rsid w:val="0038036B"/>
    <w:rsid w:val="003A1DA5"/>
    <w:rsid w:val="003A23B9"/>
    <w:rsid w:val="003E2C1A"/>
    <w:rsid w:val="004210F7"/>
    <w:rsid w:val="00424B88"/>
    <w:rsid w:val="00464E86"/>
    <w:rsid w:val="00465553"/>
    <w:rsid w:val="00485870"/>
    <w:rsid w:val="00494D66"/>
    <w:rsid w:val="00495B22"/>
    <w:rsid w:val="00495E53"/>
    <w:rsid w:val="004B2B6C"/>
    <w:rsid w:val="004C1637"/>
    <w:rsid w:val="004D1CD8"/>
    <w:rsid w:val="004D27A3"/>
    <w:rsid w:val="0051688E"/>
    <w:rsid w:val="00517953"/>
    <w:rsid w:val="00517F4D"/>
    <w:rsid w:val="00522BAC"/>
    <w:rsid w:val="00527BF2"/>
    <w:rsid w:val="00540297"/>
    <w:rsid w:val="005441FE"/>
    <w:rsid w:val="00557CA9"/>
    <w:rsid w:val="00567D25"/>
    <w:rsid w:val="005A4707"/>
    <w:rsid w:val="005C0373"/>
    <w:rsid w:val="005E371D"/>
    <w:rsid w:val="006061E1"/>
    <w:rsid w:val="006130E9"/>
    <w:rsid w:val="00650BBE"/>
    <w:rsid w:val="00651F01"/>
    <w:rsid w:val="00653405"/>
    <w:rsid w:val="0067218B"/>
    <w:rsid w:val="00684164"/>
    <w:rsid w:val="006909D0"/>
    <w:rsid w:val="006A533F"/>
    <w:rsid w:val="006A7C90"/>
    <w:rsid w:val="006B3EE0"/>
    <w:rsid w:val="006D1C69"/>
    <w:rsid w:val="006F679F"/>
    <w:rsid w:val="006F7CCD"/>
    <w:rsid w:val="00725BDD"/>
    <w:rsid w:val="00734042"/>
    <w:rsid w:val="0078293F"/>
    <w:rsid w:val="00793D3D"/>
    <w:rsid w:val="007A1EF9"/>
    <w:rsid w:val="007B01CD"/>
    <w:rsid w:val="007B4C77"/>
    <w:rsid w:val="007C603B"/>
    <w:rsid w:val="007D0D8A"/>
    <w:rsid w:val="007F2335"/>
    <w:rsid w:val="008017D6"/>
    <w:rsid w:val="00815AA4"/>
    <w:rsid w:val="00851EEE"/>
    <w:rsid w:val="008547D1"/>
    <w:rsid w:val="00865790"/>
    <w:rsid w:val="00870080"/>
    <w:rsid w:val="00872065"/>
    <w:rsid w:val="00874133"/>
    <w:rsid w:val="0088230D"/>
    <w:rsid w:val="008A1F18"/>
    <w:rsid w:val="008B1164"/>
    <w:rsid w:val="008C04E1"/>
    <w:rsid w:val="008C3277"/>
    <w:rsid w:val="008C6A67"/>
    <w:rsid w:val="008D50AC"/>
    <w:rsid w:val="008D6C30"/>
    <w:rsid w:val="008E2A09"/>
    <w:rsid w:val="008F04EE"/>
    <w:rsid w:val="008F1F45"/>
    <w:rsid w:val="008F5AF2"/>
    <w:rsid w:val="009119D0"/>
    <w:rsid w:val="00924E67"/>
    <w:rsid w:val="00926D64"/>
    <w:rsid w:val="0094090C"/>
    <w:rsid w:val="0095738B"/>
    <w:rsid w:val="0096217E"/>
    <w:rsid w:val="009706FD"/>
    <w:rsid w:val="0098297C"/>
    <w:rsid w:val="009848C3"/>
    <w:rsid w:val="00994587"/>
    <w:rsid w:val="009952FB"/>
    <w:rsid w:val="009A1EE2"/>
    <w:rsid w:val="009C340E"/>
    <w:rsid w:val="009D0139"/>
    <w:rsid w:val="009E1B7E"/>
    <w:rsid w:val="009F0C41"/>
    <w:rsid w:val="00A30785"/>
    <w:rsid w:val="00A6487A"/>
    <w:rsid w:val="00A66C9C"/>
    <w:rsid w:val="00A83DDE"/>
    <w:rsid w:val="00A95C13"/>
    <w:rsid w:val="00AA3934"/>
    <w:rsid w:val="00AA4B65"/>
    <w:rsid w:val="00AA7706"/>
    <w:rsid w:val="00AB279E"/>
    <w:rsid w:val="00AC1C4A"/>
    <w:rsid w:val="00AC3EE2"/>
    <w:rsid w:val="00AD1E08"/>
    <w:rsid w:val="00AE400C"/>
    <w:rsid w:val="00AE4D1F"/>
    <w:rsid w:val="00AF17EA"/>
    <w:rsid w:val="00AF2C4C"/>
    <w:rsid w:val="00AF5304"/>
    <w:rsid w:val="00B00F89"/>
    <w:rsid w:val="00B14CF9"/>
    <w:rsid w:val="00B31216"/>
    <w:rsid w:val="00B537C2"/>
    <w:rsid w:val="00B87E3B"/>
    <w:rsid w:val="00BB5299"/>
    <w:rsid w:val="00BB7E3F"/>
    <w:rsid w:val="00BC2D8D"/>
    <w:rsid w:val="00BC4353"/>
    <w:rsid w:val="00BE053F"/>
    <w:rsid w:val="00BE0A2D"/>
    <w:rsid w:val="00BF5FFD"/>
    <w:rsid w:val="00C57414"/>
    <w:rsid w:val="00C74B0D"/>
    <w:rsid w:val="00C77BCD"/>
    <w:rsid w:val="00CA57C5"/>
    <w:rsid w:val="00CB64E2"/>
    <w:rsid w:val="00CC04B1"/>
    <w:rsid w:val="00CC6591"/>
    <w:rsid w:val="00CC68B4"/>
    <w:rsid w:val="00CF68AF"/>
    <w:rsid w:val="00D00822"/>
    <w:rsid w:val="00D15398"/>
    <w:rsid w:val="00D40B72"/>
    <w:rsid w:val="00D732B0"/>
    <w:rsid w:val="00DA63DD"/>
    <w:rsid w:val="00DB065C"/>
    <w:rsid w:val="00DC7B01"/>
    <w:rsid w:val="00DD635A"/>
    <w:rsid w:val="00DF42E3"/>
    <w:rsid w:val="00DF6CFB"/>
    <w:rsid w:val="00E038E0"/>
    <w:rsid w:val="00E0714B"/>
    <w:rsid w:val="00E13DE8"/>
    <w:rsid w:val="00E32D87"/>
    <w:rsid w:val="00E32E2F"/>
    <w:rsid w:val="00E333DA"/>
    <w:rsid w:val="00E45C37"/>
    <w:rsid w:val="00E52854"/>
    <w:rsid w:val="00E57578"/>
    <w:rsid w:val="00E637B1"/>
    <w:rsid w:val="00EA18D7"/>
    <w:rsid w:val="00EC02A1"/>
    <w:rsid w:val="00EC2297"/>
    <w:rsid w:val="00EC5C63"/>
    <w:rsid w:val="00ED2423"/>
    <w:rsid w:val="00ED3995"/>
    <w:rsid w:val="00ED5D2F"/>
    <w:rsid w:val="00EF73EA"/>
    <w:rsid w:val="00F044E8"/>
    <w:rsid w:val="00F0694C"/>
    <w:rsid w:val="00F1125D"/>
    <w:rsid w:val="00F11861"/>
    <w:rsid w:val="00F171BD"/>
    <w:rsid w:val="00F217FF"/>
    <w:rsid w:val="00F32E61"/>
    <w:rsid w:val="00F42EA7"/>
    <w:rsid w:val="00F44580"/>
    <w:rsid w:val="00F64F18"/>
    <w:rsid w:val="00FB1BD5"/>
    <w:rsid w:val="00FB7100"/>
    <w:rsid w:val="00FC1203"/>
    <w:rsid w:val="00FD64D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2EC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340E"/>
    <w:pPr>
      <w:tabs>
        <w:tab w:val="center" w:pos="4419"/>
        <w:tab w:val="right" w:pos="8838"/>
      </w:tabs>
    </w:pPr>
  </w:style>
  <w:style w:type="character" w:customStyle="1" w:styleId="EncabezadoCar">
    <w:name w:val="Encabezado Car"/>
    <w:basedOn w:val="Fuentedeprrafopredeter"/>
    <w:link w:val="Encabezado"/>
    <w:uiPriority w:val="99"/>
    <w:rsid w:val="009C340E"/>
  </w:style>
  <w:style w:type="paragraph" w:styleId="Piedepgina">
    <w:name w:val="footer"/>
    <w:basedOn w:val="Normal"/>
    <w:link w:val="PiedepginaCar"/>
    <w:uiPriority w:val="99"/>
    <w:unhideWhenUsed/>
    <w:rsid w:val="009C340E"/>
    <w:pPr>
      <w:tabs>
        <w:tab w:val="center" w:pos="4419"/>
        <w:tab w:val="right" w:pos="8838"/>
      </w:tabs>
    </w:pPr>
  </w:style>
  <w:style w:type="character" w:customStyle="1" w:styleId="PiedepginaCar">
    <w:name w:val="Pie de página Car"/>
    <w:basedOn w:val="Fuentedeprrafopredeter"/>
    <w:link w:val="Piedepgina"/>
    <w:uiPriority w:val="99"/>
    <w:rsid w:val="009C340E"/>
  </w:style>
  <w:style w:type="character" w:styleId="Hipervnculo">
    <w:name w:val="Hyperlink"/>
    <w:basedOn w:val="Fuentedeprrafopredeter"/>
    <w:uiPriority w:val="99"/>
    <w:unhideWhenUsed/>
    <w:rsid w:val="00FB7100"/>
    <w:rPr>
      <w:color w:val="0563C1" w:themeColor="hyperlink"/>
      <w:u w:val="single"/>
    </w:rPr>
  </w:style>
  <w:style w:type="character" w:styleId="Hipervnculovisitado">
    <w:name w:val="FollowedHyperlink"/>
    <w:basedOn w:val="Fuentedeprrafopredeter"/>
    <w:uiPriority w:val="99"/>
    <w:semiHidden/>
    <w:unhideWhenUsed/>
    <w:rsid w:val="00F42EA7"/>
    <w:rPr>
      <w:color w:val="954F72" w:themeColor="followedHyperlink"/>
      <w:u w:val="single"/>
    </w:rPr>
  </w:style>
  <w:style w:type="paragraph" w:styleId="Textoindependiente">
    <w:name w:val="Body Text"/>
    <w:basedOn w:val="Normal"/>
    <w:link w:val="TextoindependienteCar"/>
    <w:rsid w:val="002644FB"/>
    <w:pPr>
      <w:jc w:val="both"/>
    </w:pPr>
    <w:rPr>
      <w:rFonts w:ascii="Arial Unicode MS" w:eastAsia="Times New Roman" w:hAnsi="Arial Unicode MS" w:cs="Arial Unicode MS"/>
      <w:lang w:val="es-ES" w:eastAsia="es-ES"/>
    </w:rPr>
  </w:style>
  <w:style w:type="character" w:customStyle="1" w:styleId="TextoindependienteCar">
    <w:name w:val="Texto independiente Car"/>
    <w:basedOn w:val="Fuentedeprrafopredeter"/>
    <w:link w:val="Textoindependiente"/>
    <w:rsid w:val="002644FB"/>
    <w:rPr>
      <w:rFonts w:ascii="Arial Unicode MS" w:eastAsia="Times New Roman" w:hAnsi="Arial Unicode MS" w:cs="Arial Unicode MS"/>
      <w:lang w:val="es-ES" w:eastAsia="es-ES"/>
    </w:rPr>
  </w:style>
  <w:style w:type="character" w:styleId="Refdecomentario">
    <w:name w:val="annotation reference"/>
    <w:basedOn w:val="Fuentedeprrafopredeter"/>
    <w:uiPriority w:val="99"/>
    <w:semiHidden/>
    <w:unhideWhenUsed/>
    <w:rsid w:val="00E32D87"/>
    <w:rPr>
      <w:sz w:val="16"/>
      <w:szCs w:val="16"/>
    </w:rPr>
  </w:style>
  <w:style w:type="paragraph" w:styleId="Textocomentario">
    <w:name w:val="annotation text"/>
    <w:basedOn w:val="Normal"/>
    <w:link w:val="TextocomentarioCar"/>
    <w:uiPriority w:val="99"/>
    <w:unhideWhenUsed/>
    <w:rsid w:val="00E32D87"/>
    <w:rPr>
      <w:sz w:val="20"/>
      <w:szCs w:val="20"/>
    </w:rPr>
  </w:style>
  <w:style w:type="character" w:customStyle="1" w:styleId="TextocomentarioCar">
    <w:name w:val="Texto comentario Car"/>
    <w:basedOn w:val="Fuentedeprrafopredeter"/>
    <w:link w:val="Textocomentario"/>
    <w:uiPriority w:val="99"/>
    <w:rsid w:val="00E32D87"/>
    <w:rPr>
      <w:sz w:val="20"/>
      <w:szCs w:val="20"/>
    </w:rPr>
  </w:style>
  <w:style w:type="paragraph" w:styleId="Asuntodelcomentario">
    <w:name w:val="annotation subject"/>
    <w:basedOn w:val="Textocomentario"/>
    <w:next w:val="Textocomentario"/>
    <w:link w:val="AsuntodelcomentarioCar"/>
    <w:uiPriority w:val="99"/>
    <w:semiHidden/>
    <w:unhideWhenUsed/>
    <w:rsid w:val="00E32D87"/>
    <w:rPr>
      <w:b/>
      <w:bCs/>
    </w:rPr>
  </w:style>
  <w:style w:type="character" w:customStyle="1" w:styleId="AsuntodelcomentarioCar">
    <w:name w:val="Asunto del comentario Car"/>
    <w:basedOn w:val="TextocomentarioCar"/>
    <w:link w:val="Asuntodelcomentario"/>
    <w:uiPriority w:val="99"/>
    <w:semiHidden/>
    <w:rsid w:val="00E32D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6391">
      <w:bodyDiv w:val="1"/>
      <w:marLeft w:val="0"/>
      <w:marRight w:val="0"/>
      <w:marTop w:val="0"/>
      <w:marBottom w:val="0"/>
      <w:divBdr>
        <w:top w:val="none" w:sz="0" w:space="0" w:color="auto"/>
        <w:left w:val="none" w:sz="0" w:space="0" w:color="auto"/>
        <w:bottom w:val="none" w:sz="0" w:space="0" w:color="auto"/>
        <w:right w:val="none" w:sz="0" w:space="0" w:color="auto"/>
      </w:divBdr>
    </w:div>
    <w:div w:id="157967403">
      <w:bodyDiv w:val="1"/>
      <w:marLeft w:val="0"/>
      <w:marRight w:val="0"/>
      <w:marTop w:val="0"/>
      <w:marBottom w:val="0"/>
      <w:divBdr>
        <w:top w:val="none" w:sz="0" w:space="0" w:color="auto"/>
        <w:left w:val="none" w:sz="0" w:space="0" w:color="auto"/>
        <w:bottom w:val="none" w:sz="0" w:space="0" w:color="auto"/>
        <w:right w:val="none" w:sz="0" w:space="0" w:color="auto"/>
      </w:divBdr>
    </w:div>
    <w:div w:id="254751134">
      <w:bodyDiv w:val="1"/>
      <w:marLeft w:val="0"/>
      <w:marRight w:val="0"/>
      <w:marTop w:val="0"/>
      <w:marBottom w:val="0"/>
      <w:divBdr>
        <w:top w:val="none" w:sz="0" w:space="0" w:color="auto"/>
        <w:left w:val="none" w:sz="0" w:space="0" w:color="auto"/>
        <w:bottom w:val="none" w:sz="0" w:space="0" w:color="auto"/>
        <w:right w:val="none" w:sz="0" w:space="0" w:color="auto"/>
      </w:divBdr>
    </w:div>
    <w:div w:id="285163434">
      <w:bodyDiv w:val="1"/>
      <w:marLeft w:val="0"/>
      <w:marRight w:val="0"/>
      <w:marTop w:val="0"/>
      <w:marBottom w:val="0"/>
      <w:divBdr>
        <w:top w:val="none" w:sz="0" w:space="0" w:color="auto"/>
        <w:left w:val="none" w:sz="0" w:space="0" w:color="auto"/>
        <w:bottom w:val="none" w:sz="0" w:space="0" w:color="auto"/>
        <w:right w:val="none" w:sz="0" w:space="0" w:color="auto"/>
      </w:divBdr>
    </w:div>
    <w:div w:id="458450311">
      <w:bodyDiv w:val="1"/>
      <w:marLeft w:val="0"/>
      <w:marRight w:val="0"/>
      <w:marTop w:val="0"/>
      <w:marBottom w:val="0"/>
      <w:divBdr>
        <w:top w:val="none" w:sz="0" w:space="0" w:color="auto"/>
        <w:left w:val="none" w:sz="0" w:space="0" w:color="auto"/>
        <w:bottom w:val="none" w:sz="0" w:space="0" w:color="auto"/>
        <w:right w:val="none" w:sz="0" w:space="0" w:color="auto"/>
      </w:divBdr>
    </w:div>
    <w:div w:id="497423671">
      <w:bodyDiv w:val="1"/>
      <w:marLeft w:val="0"/>
      <w:marRight w:val="0"/>
      <w:marTop w:val="0"/>
      <w:marBottom w:val="0"/>
      <w:divBdr>
        <w:top w:val="none" w:sz="0" w:space="0" w:color="auto"/>
        <w:left w:val="none" w:sz="0" w:space="0" w:color="auto"/>
        <w:bottom w:val="none" w:sz="0" w:space="0" w:color="auto"/>
        <w:right w:val="none" w:sz="0" w:space="0" w:color="auto"/>
      </w:divBdr>
    </w:div>
    <w:div w:id="545994445">
      <w:bodyDiv w:val="1"/>
      <w:marLeft w:val="0"/>
      <w:marRight w:val="0"/>
      <w:marTop w:val="0"/>
      <w:marBottom w:val="0"/>
      <w:divBdr>
        <w:top w:val="none" w:sz="0" w:space="0" w:color="auto"/>
        <w:left w:val="none" w:sz="0" w:space="0" w:color="auto"/>
        <w:bottom w:val="none" w:sz="0" w:space="0" w:color="auto"/>
        <w:right w:val="none" w:sz="0" w:space="0" w:color="auto"/>
      </w:divBdr>
    </w:div>
    <w:div w:id="744258962">
      <w:bodyDiv w:val="1"/>
      <w:marLeft w:val="0"/>
      <w:marRight w:val="0"/>
      <w:marTop w:val="0"/>
      <w:marBottom w:val="0"/>
      <w:divBdr>
        <w:top w:val="none" w:sz="0" w:space="0" w:color="auto"/>
        <w:left w:val="none" w:sz="0" w:space="0" w:color="auto"/>
        <w:bottom w:val="none" w:sz="0" w:space="0" w:color="auto"/>
        <w:right w:val="none" w:sz="0" w:space="0" w:color="auto"/>
      </w:divBdr>
    </w:div>
    <w:div w:id="747460512">
      <w:bodyDiv w:val="1"/>
      <w:marLeft w:val="0"/>
      <w:marRight w:val="0"/>
      <w:marTop w:val="0"/>
      <w:marBottom w:val="0"/>
      <w:divBdr>
        <w:top w:val="none" w:sz="0" w:space="0" w:color="auto"/>
        <w:left w:val="none" w:sz="0" w:space="0" w:color="auto"/>
        <w:bottom w:val="none" w:sz="0" w:space="0" w:color="auto"/>
        <w:right w:val="none" w:sz="0" w:space="0" w:color="auto"/>
      </w:divBdr>
    </w:div>
    <w:div w:id="833494309">
      <w:bodyDiv w:val="1"/>
      <w:marLeft w:val="0"/>
      <w:marRight w:val="0"/>
      <w:marTop w:val="0"/>
      <w:marBottom w:val="0"/>
      <w:divBdr>
        <w:top w:val="none" w:sz="0" w:space="0" w:color="auto"/>
        <w:left w:val="none" w:sz="0" w:space="0" w:color="auto"/>
        <w:bottom w:val="none" w:sz="0" w:space="0" w:color="auto"/>
        <w:right w:val="none" w:sz="0" w:space="0" w:color="auto"/>
      </w:divBdr>
    </w:div>
    <w:div w:id="870191570">
      <w:bodyDiv w:val="1"/>
      <w:marLeft w:val="0"/>
      <w:marRight w:val="0"/>
      <w:marTop w:val="0"/>
      <w:marBottom w:val="0"/>
      <w:divBdr>
        <w:top w:val="none" w:sz="0" w:space="0" w:color="auto"/>
        <w:left w:val="none" w:sz="0" w:space="0" w:color="auto"/>
        <w:bottom w:val="none" w:sz="0" w:space="0" w:color="auto"/>
        <w:right w:val="none" w:sz="0" w:space="0" w:color="auto"/>
      </w:divBdr>
    </w:div>
    <w:div w:id="903956096">
      <w:bodyDiv w:val="1"/>
      <w:marLeft w:val="0"/>
      <w:marRight w:val="0"/>
      <w:marTop w:val="0"/>
      <w:marBottom w:val="0"/>
      <w:divBdr>
        <w:top w:val="none" w:sz="0" w:space="0" w:color="auto"/>
        <w:left w:val="none" w:sz="0" w:space="0" w:color="auto"/>
        <w:bottom w:val="none" w:sz="0" w:space="0" w:color="auto"/>
        <w:right w:val="none" w:sz="0" w:space="0" w:color="auto"/>
      </w:divBdr>
    </w:div>
    <w:div w:id="1103383945">
      <w:bodyDiv w:val="1"/>
      <w:marLeft w:val="0"/>
      <w:marRight w:val="0"/>
      <w:marTop w:val="0"/>
      <w:marBottom w:val="0"/>
      <w:divBdr>
        <w:top w:val="none" w:sz="0" w:space="0" w:color="auto"/>
        <w:left w:val="none" w:sz="0" w:space="0" w:color="auto"/>
        <w:bottom w:val="none" w:sz="0" w:space="0" w:color="auto"/>
        <w:right w:val="none" w:sz="0" w:space="0" w:color="auto"/>
      </w:divBdr>
    </w:div>
    <w:div w:id="1119301355">
      <w:bodyDiv w:val="1"/>
      <w:marLeft w:val="0"/>
      <w:marRight w:val="0"/>
      <w:marTop w:val="0"/>
      <w:marBottom w:val="0"/>
      <w:divBdr>
        <w:top w:val="none" w:sz="0" w:space="0" w:color="auto"/>
        <w:left w:val="none" w:sz="0" w:space="0" w:color="auto"/>
        <w:bottom w:val="none" w:sz="0" w:space="0" w:color="auto"/>
        <w:right w:val="none" w:sz="0" w:space="0" w:color="auto"/>
      </w:divBdr>
    </w:div>
    <w:div w:id="1199314989">
      <w:bodyDiv w:val="1"/>
      <w:marLeft w:val="0"/>
      <w:marRight w:val="0"/>
      <w:marTop w:val="0"/>
      <w:marBottom w:val="0"/>
      <w:divBdr>
        <w:top w:val="none" w:sz="0" w:space="0" w:color="auto"/>
        <w:left w:val="none" w:sz="0" w:space="0" w:color="auto"/>
        <w:bottom w:val="none" w:sz="0" w:space="0" w:color="auto"/>
        <w:right w:val="none" w:sz="0" w:space="0" w:color="auto"/>
      </w:divBdr>
    </w:div>
    <w:div w:id="1203863146">
      <w:bodyDiv w:val="1"/>
      <w:marLeft w:val="0"/>
      <w:marRight w:val="0"/>
      <w:marTop w:val="0"/>
      <w:marBottom w:val="0"/>
      <w:divBdr>
        <w:top w:val="none" w:sz="0" w:space="0" w:color="auto"/>
        <w:left w:val="none" w:sz="0" w:space="0" w:color="auto"/>
        <w:bottom w:val="none" w:sz="0" w:space="0" w:color="auto"/>
        <w:right w:val="none" w:sz="0" w:space="0" w:color="auto"/>
      </w:divBdr>
    </w:div>
    <w:div w:id="1293560080">
      <w:bodyDiv w:val="1"/>
      <w:marLeft w:val="0"/>
      <w:marRight w:val="0"/>
      <w:marTop w:val="0"/>
      <w:marBottom w:val="0"/>
      <w:divBdr>
        <w:top w:val="none" w:sz="0" w:space="0" w:color="auto"/>
        <w:left w:val="none" w:sz="0" w:space="0" w:color="auto"/>
        <w:bottom w:val="none" w:sz="0" w:space="0" w:color="auto"/>
        <w:right w:val="none" w:sz="0" w:space="0" w:color="auto"/>
      </w:divBdr>
    </w:div>
    <w:div w:id="1513569647">
      <w:bodyDiv w:val="1"/>
      <w:marLeft w:val="0"/>
      <w:marRight w:val="0"/>
      <w:marTop w:val="0"/>
      <w:marBottom w:val="0"/>
      <w:divBdr>
        <w:top w:val="none" w:sz="0" w:space="0" w:color="auto"/>
        <w:left w:val="none" w:sz="0" w:space="0" w:color="auto"/>
        <w:bottom w:val="none" w:sz="0" w:space="0" w:color="auto"/>
        <w:right w:val="none" w:sz="0" w:space="0" w:color="auto"/>
      </w:divBdr>
    </w:div>
    <w:div w:id="1673482357">
      <w:bodyDiv w:val="1"/>
      <w:marLeft w:val="0"/>
      <w:marRight w:val="0"/>
      <w:marTop w:val="0"/>
      <w:marBottom w:val="0"/>
      <w:divBdr>
        <w:top w:val="none" w:sz="0" w:space="0" w:color="auto"/>
        <w:left w:val="none" w:sz="0" w:space="0" w:color="auto"/>
        <w:bottom w:val="none" w:sz="0" w:space="0" w:color="auto"/>
        <w:right w:val="none" w:sz="0" w:space="0" w:color="auto"/>
      </w:divBdr>
    </w:div>
    <w:div w:id="1763380185">
      <w:bodyDiv w:val="1"/>
      <w:marLeft w:val="0"/>
      <w:marRight w:val="0"/>
      <w:marTop w:val="0"/>
      <w:marBottom w:val="0"/>
      <w:divBdr>
        <w:top w:val="none" w:sz="0" w:space="0" w:color="auto"/>
        <w:left w:val="none" w:sz="0" w:space="0" w:color="auto"/>
        <w:bottom w:val="none" w:sz="0" w:space="0" w:color="auto"/>
        <w:right w:val="none" w:sz="0" w:space="0" w:color="auto"/>
      </w:divBdr>
    </w:div>
    <w:div w:id="1809590237">
      <w:bodyDiv w:val="1"/>
      <w:marLeft w:val="0"/>
      <w:marRight w:val="0"/>
      <w:marTop w:val="0"/>
      <w:marBottom w:val="0"/>
      <w:divBdr>
        <w:top w:val="none" w:sz="0" w:space="0" w:color="auto"/>
        <w:left w:val="none" w:sz="0" w:space="0" w:color="auto"/>
        <w:bottom w:val="none" w:sz="0" w:space="0" w:color="auto"/>
        <w:right w:val="none" w:sz="0" w:space="0" w:color="auto"/>
      </w:divBdr>
    </w:div>
    <w:div w:id="1823428133">
      <w:bodyDiv w:val="1"/>
      <w:marLeft w:val="0"/>
      <w:marRight w:val="0"/>
      <w:marTop w:val="0"/>
      <w:marBottom w:val="0"/>
      <w:divBdr>
        <w:top w:val="none" w:sz="0" w:space="0" w:color="auto"/>
        <w:left w:val="none" w:sz="0" w:space="0" w:color="auto"/>
        <w:bottom w:val="none" w:sz="0" w:space="0" w:color="auto"/>
        <w:right w:val="none" w:sz="0" w:space="0" w:color="auto"/>
      </w:divBdr>
    </w:div>
    <w:div w:id="1875996785">
      <w:bodyDiv w:val="1"/>
      <w:marLeft w:val="0"/>
      <w:marRight w:val="0"/>
      <w:marTop w:val="0"/>
      <w:marBottom w:val="0"/>
      <w:divBdr>
        <w:top w:val="none" w:sz="0" w:space="0" w:color="auto"/>
        <w:left w:val="none" w:sz="0" w:space="0" w:color="auto"/>
        <w:bottom w:val="none" w:sz="0" w:space="0" w:color="auto"/>
        <w:right w:val="none" w:sz="0" w:space="0" w:color="auto"/>
      </w:divBdr>
    </w:div>
    <w:div w:id="2085907163">
      <w:bodyDiv w:val="1"/>
      <w:marLeft w:val="0"/>
      <w:marRight w:val="0"/>
      <w:marTop w:val="0"/>
      <w:marBottom w:val="0"/>
      <w:divBdr>
        <w:top w:val="none" w:sz="0" w:space="0" w:color="auto"/>
        <w:left w:val="none" w:sz="0" w:space="0" w:color="auto"/>
        <w:bottom w:val="none" w:sz="0" w:space="0" w:color="auto"/>
        <w:right w:val="none" w:sz="0" w:space="0" w:color="auto"/>
      </w:divBdr>
    </w:div>
    <w:div w:id="2145661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1608</Words>
  <Characters>8235</Characters>
  <Application>Microsoft Office Word</Application>
  <DocSecurity>0</DocSecurity>
  <Lines>358</Lines>
  <Paragraphs>218</Paragraphs>
  <ScaleCrop>false</ScaleCrop>
  <HeadingPairs>
    <vt:vector size="4" baseType="variant">
      <vt:variant>
        <vt:lpstr>Título</vt:lpstr>
      </vt:variant>
      <vt:variant>
        <vt:i4>1</vt:i4>
      </vt:variant>
      <vt:variant>
        <vt:lpstr>Headings</vt:lpstr>
      </vt:variant>
      <vt:variant>
        <vt:i4>5</vt:i4>
      </vt:variant>
    </vt:vector>
  </HeadingPairs>
  <TitlesOfParts>
    <vt:vector size="6" baseType="lpstr">
      <vt:lpstr/>
      <vt:lpstr>OF. ORDINARIO Nº 000</vt:lpstr>
      <vt:lpstr/>
      <vt:lpstr/>
      <vt:lpstr/>
      <vt:lpstr>DE :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Pilar Gonzalez Leiva</cp:lastModifiedBy>
  <cp:revision>2</cp:revision>
  <cp:lastPrinted>2017-10-03T20:19:00Z</cp:lastPrinted>
  <dcterms:created xsi:type="dcterms:W3CDTF">2026-01-05T15:24:00Z</dcterms:created>
  <dcterms:modified xsi:type="dcterms:W3CDTF">2026-01-05T15:24:00Z</dcterms:modified>
</cp:coreProperties>
</file>