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384F" w14:textId="35965E47" w:rsidR="002644FB" w:rsidRPr="007911B6" w:rsidRDefault="00D732B0" w:rsidP="004210F7">
      <w:pPr>
        <w:widowControl w:val="0"/>
        <w:autoSpaceDE w:val="0"/>
        <w:autoSpaceDN w:val="0"/>
        <w:adjustRightInd w:val="0"/>
        <w:ind w:left="-2410" w:right="-991" w:firstLine="425"/>
        <w:jc w:val="right"/>
        <w:rPr>
          <w:rFonts w:ascii="Tahoma" w:hAnsi="Tahoma" w:cs="Tahoma"/>
          <w:b/>
          <w:sz w:val="20"/>
          <w:szCs w:val="20"/>
        </w:rPr>
      </w:pPr>
      <w:r w:rsidRPr="007911B6">
        <w:rPr>
          <w:rFonts w:ascii="Tahoma" w:hAnsi="Tahoma" w:cs="Tahoma"/>
          <w:sz w:val="20"/>
          <w:szCs w:val="20"/>
        </w:rPr>
        <w:softHyphen/>
      </w:r>
    </w:p>
    <w:p w14:paraId="4EE30EE4" w14:textId="1C080A38" w:rsidR="005E75A4" w:rsidRDefault="004210F7" w:rsidP="00AD1010">
      <w:pPr>
        <w:ind w:right="850"/>
        <w:jc w:val="center"/>
        <w:rPr>
          <w:rFonts w:ascii="Tahoma" w:hAnsi="Tahoma" w:cs="Tahoma"/>
          <w:b/>
        </w:rPr>
      </w:pPr>
      <w:r w:rsidRPr="005E75A4">
        <w:rPr>
          <w:rFonts w:ascii="Tahoma" w:hAnsi="Tahoma" w:cs="Tahoma"/>
          <w:b/>
        </w:rPr>
        <w:t>TIPIFICACIÓN INFRACCIONES</w:t>
      </w:r>
    </w:p>
    <w:p w14:paraId="1EE73594" w14:textId="77777777" w:rsidR="00917027" w:rsidRPr="00150279" w:rsidRDefault="00917027" w:rsidP="00917027">
      <w:pPr>
        <w:ind w:right="567"/>
        <w:jc w:val="both"/>
        <w:rPr>
          <w:rFonts w:ascii="Tahoma" w:hAnsi="Tahoma" w:cs="Tahoma"/>
          <w:b/>
        </w:rPr>
      </w:pPr>
      <w:r w:rsidRPr="00150279">
        <w:rPr>
          <w:rFonts w:ascii="Tahoma" w:hAnsi="Tahoma" w:cs="Tahoma"/>
          <w:b/>
        </w:rPr>
        <w:t>PERSONAS NATURALES O JURÍDICAS QUE EFECTÚEN LAS GESTIONES, TRÁMITES Y DEMÁS OPERACIONES INDIC</w:t>
      </w:r>
      <w:r>
        <w:rPr>
          <w:rFonts w:ascii="Tahoma" w:hAnsi="Tahoma" w:cs="Tahoma"/>
          <w:b/>
        </w:rPr>
        <w:t xml:space="preserve">ADAS EN EL INCISO 6° DE LA LEY </w:t>
      </w:r>
      <w:proofErr w:type="spellStart"/>
      <w:r>
        <w:rPr>
          <w:rFonts w:ascii="Tahoma" w:hAnsi="Tahoma" w:cs="Tahoma"/>
          <w:b/>
        </w:rPr>
        <w:t>N</w:t>
      </w:r>
      <w:r w:rsidRPr="00150279">
        <w:rPr>
          <w:rFonts w:ascii="Tahoma" w:hAnsi="Tahoma" w:cs="Tahoma"/>
          <w:b/>
        </w:rPr>
        <w:t>°</w:t>
      </w:r>
      <w:proofErr w:type="spellEnd"/>
      <w:r w:rsidRPr="00150279">
        <w:rPr>
          <w:rFonts w:ascii="Tahoma" w:hAnsi="Tahoma" w:cs="Tahoma"/>
          <w:b/>
        </w:rPr>
        <w:t xml:space="preserve"> 19.946, SOCIOS, REPRESENTANTES Y EMPLEADOS (USUARIOS DE ZONA FRANCA).</w:t>
      </w:r>
    </w:p>
    <w:p w14:paraId="7B7CB5D8" w14:textId="77777777" w:rsidR="00AD1010" w:rsidRDefault="00AD1010" w:rsidP="00AD1010">
      <w:pPr>
        <w:ind w:right="850"/>
        <w:jc w:val="center"/>
        <w:rPr>
          <w:rFonts w:ascii="Tahoma" w:hAnsi="Tahoma" w:cs="Tahoma"/>
          <w:b/>
        </w:rPr>
      </w:pPr>
    </w:p>
    <w:p w14:paraId="54021F74" w14:textId="25F0B89D" w:rsidR="00F171BD" w:rsidRPr="007911B6" w:rsidRDefault="00F171BD" w:rsidP="002644FB">
      <w:pPr>
        <w:jc w:val="both"/>
        <w:rPr>
          <w:rFonts w:ascii="Tahoma" w:hAnsi="Tahoma" w:cs="Tahoma"/>
          <w:sz w:val="20"/>
          <w:szCs w:val="20"/>
        </w:rPr>
      </w:pPr>
    </w:p>
    <w:tbl>
      <w:tblPr>
        <w:tblW w:w="8505" w:type="dxa"/>
        <w:tblInd w:w="137" w:type="dxa"/>
        <w:tblCellMar>
          <w:left w:w="70" w:type="dxa"/>
          <w:right w:w="70" w:type="dxa"/>
        </w:tblCellMar>
        <w:tblLook w:val="04A0" w:firstRow="1" w:lastRow="0" w:firstColumn="1" w:lastColumn="0" w:noHBand="0" w:noVBand="1"/>
      </w:tblPr>
      <w:tblGrid>
        <w:gridCol w:w="460"/>
        <w:gridCol w:w="5494"/>
        <w:gridCol w:w="2551"/>
      </w:tblGrid>
      <w:tr w:rsidR="00F171BD" w:rsidRPr="0089001C" w14:paraId="3679B78B" w14:textId="77777777" w:rsidTr="00146106">
        <w:trPr>
          <w:trHeight w:val="485"/>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3183A103" w14:textId="73CCDAAB" w:rsidR="00F171BD" w:rsidRPr="0089001C" w:rsidRDefault="00F171BD" w:rsidP="00F171BD">
            <w:pPr>
              <w:jc w:val="center"/>
              <w:rPr>
                <w:rFonts w:ascii="Tahoma" w:eastAsia="Times New Roman" w:hAnsi="Tahoma" w:cs="Tahoma"/>
                <w:b/>
                <w:bCs/>
                <w:color w:val="000000"/>
                <w:sz w:val="20"/>
                <w:szCs w:val="20"/>
                <w:lang w:val="es-CL" w:eastAsia="es-CL"/>
              </w:rPr>
            </w:pPr>
          </w:p>
        </w:tc>
        <w:tc>
          <w:tcPr>
            <w:tcW w:w="5494" w:type="dxa"/>
            <w:tcBorders>
              <w:top w:val="single" w:sz="4" w:space="0" w:color="auto"/>
              <w:left w:val="nil"/>
              <w:bottom w:val="single" w:sz="4" w:space="0" w:color="auto"/>
              <w:right w:val="single" w:sz="4" w:space="0" w:color="auto"/>
            </w:tcBorders>
            <w:shd w:val="clear" w:color="000000" w:fill="CCFF99"/>
            <w:vAlign w:val="bottom"/>
            <w:hideMark/>
          </w:tcPr>
          <w:p w14:paraId="21C4B374" w14:textId="77777777" w:rsidR="00F171BD" w:rsidRPr="0089001C" w:rsidRDefault="00F171BD"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MENOS GRAVES</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320687B2" w14:textId="77777777" w:rsidR="00F171BD" w:rsidRDefault="00DE5161" w:rsidP="00F171BD">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Normativa relacionada</w:t>
            </w:r>
            <w:r w:rsidR="00F171BD" w:rsidRPr="0089001C">
              <w:rPr>
                <w:rFonts w:ascii="Tahoma" w:eastAsia="Times New Roman" w:hAnsi="Tahoma" w:cs="Tahoma"/>
                <w:b/>
                <w:bCs/>
                <w:iCs/>
                <w:color w:val="000000"/>
                <w:sz w:val="20"/>
                <w:szCs w:val="20"/>
                <w:lang w:val="es-CL" w:eastAsia="es-CL"/>
              </w:rPr>
              <w:t xml:space="preserve"> (1)</w:t>
            </w:r>
          </w:p>
          <w:p w14:paraId="122527EF" w14:textId="2847923E" w:rsidR="00DE5161" w:rsidRPr="0089001C" w:rsidRDefault="00DE5161" w:rsidP="00F171BD">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Artículo 202 O.A.</w:t>
            </w:r>
          </w:p>
        </w:tc>
      </w:tr>
      <w:tr w:rsidR="00F171BD" w:rsidRPr="0089001C" w14:paraId="68299CEC" w14:textId="77777777" w:rsidTr="00146106">
        <w:trPr>
          <w:trHeight w:val="855"/>
        </w:trPr>
        <w:tc>
          <w:tcPr>
            <w:tcW w:w="460" w:type="dxa"/>
            <w:tcBorders>
              <w:top w:val="nil"/>
              <w:left w:val="single" w:sz="4" w:space="0" w:color="auto"/>
              <w:bottom w:val="single" w:sz="4" w:space="0" w:color="auto"/>
              <w:right w:val="single" w:sz="4" w:space="0" w:color="auto"/>
            </w:tcBorders>
            <w:hideMark/>
          </w:tcPr>
          <w:p w14:paraId="664CF509" w14:textId="6F8BF597" w:rsidR="00F171BD" w:rsidRPr="0089001C" w:rsidRDefault="00FF1124" w:rsidP="00F171BD">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p>
        </w:tc>
        <w:tc>
          <w:tcPr>
            <w:tcW w:w="5494" w:type="dxa"/>
            <w:tcBorders>
              <w:top w:val="nil"/>
              <w:left w:val="nil"/>
              <w:bottom w:val="single" w:sz="4" w:space="0" w:color="auto"/>
              <w:right w:val="single" w:sz="4" w:space="0" w:color="auto"/>
            </w:tcBorders>
            <w:hideMark/>
          </w:tcPr>
          <w:p w14:paraId="316157B3" w14:textId="323C3B5F" w:rsidR="00F171BD" w:rsidRPr="0089001C" w:rsidRDefault="00F171BD" w:rsidP="00F171BD">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Incumplir cualquiera obligación</w:t>
            </w:r>
            <w:r w:rsidR="00AF459E">
              <w:rPr>
                <w:rFonts w:ascii="Tahoma" w:eastAsia="Times New Roman" w:hAnsi="Tahoma" w:cs="Tahoma"/>
                <w:color w:val="000000"/>
                <w:sz w:val="20"/>
                <w:szCs w:val="20"/>
                <w:lang w:val="es-CL" w:eastAsia="es-CL"/>
              </w:rPr>
              <w:t xml:space="preserve">, </w:t>
            </w:r>
            <w:r w:rsidR="00AF459E" w:rsidRPr="006538D4">
              <w:rPr>
                <w:rFonts w:ascii="Tahoma" w:eastAsia="Times New Roman" w:hAnsi="Tahoma" w:cs="Tahoma"/>
                <w:color w:val="000000"/>
                <w:sz w:val="20"/>
                <w:szCs w:val="20"/>
                <w:lang w:val="es-CL" w:eastAsia="es-CL"/>
              </w:rPr>
              <w:t>instrucción</w:t>
            </w:r>
            <w:r w:rsidRPr="0089001C">
              <w:rPr>
                <w:rFonts w:ascii="Tahoma" w:eastAsia="Times New Roman" w:hAnsi="Tahoma" w:cs="Tahoma"/>
                <w:color w:val="000000"/>
                <w:sz w:val="20"/>
                <w:szCs w:val="20"/>
                <w:lang w:val="es-CL" w:eastAsia="es-CL"/>
              </w:rPr>
              <w:t xml:space="preserve"> o deber establecido en la Resolución Exenta </w:t>
            </w:r>
            <w:proofErr w:type="spellStart"/>
            <w:r w:rsidRPr="0089001C">
              <w:rPr>
                <w:rFonts w:ascii="Tahoma" w:eastAsia="Times New Roman" w:hAnsi="Tahoma" w:cs="Tahoma"/>
                <w:color w:val="000000"/>
                <w:sz w:val="20"/>
                <w:szCs w:val="20"/>
                <w:lang w:val="es-CL" w:eastAsia="es-CL"/>
              </w:rPr>
              <w:t>N°</w:t>
            </w:r>
            <w:proofErr w:type="spellEnd"/>
            <w:r w:rsidRPr="0089001C">
              <w:rPr>
                <w:rFonts w:ascii="Tahoma" w:eastAsia="Times New Roman" w:hAnsi="Tahoma" w:cs="Tahoma"/>
                <w:color w:val="000000"/>
                <w:sz w:val="20"/>
                <w:szCs w:val="20"/>
                <w:lang w:val="es-CL" w:eastAsia="es-CL"/>
              </w:rPr>
              <w:t xml:space="preserve"> </w:t>
            </w:r>
            <w:r w:rsidR="00466A46">
              <w:rPr>
                <w:rFonts w:ascii="Tahoma" w:eastAsia="Times New Roman" w:hAnsi="Tahoma" w:cs="Tahoma"/>
                <w:color w:val="000000"/>
                <w:sz w:val="20"/>
                <w:szCs w:val="20"/>
                <w:lang w:val="es-CL" w:eastAsia="es-CL"/>
              </w:rPr>
              <w:t>2806</w:t>
            </w:r>
            <w:r w:rsidRPr="0089001C">
              <w:rPr>
                <w:rFonts w:ascii="Tahoma" w:eastAsia="Times New Roman" w:hAnsi="Tahoma" w:cs="Tahoma"/>
                <w:color w:val="000000"/>
                <w:sz w:val="20"/>
                <w:szCs w:val="20"/>
                <w:lang w:val="es-CL" w:eastAsia="es-CL"/>
              </w:rPr>
              <w:t>, de 20</w:t>
            </w:r>
            <w:r w:rsidR="00466A46">
              <w:rPr>
                <w:rFonts w:ascii="Tahoma" w:eastAsia="Times New Roman" w:hAnsi="Tahoma" w:cs="Tahoma"/>
                <w:color w:val="000000"/>
                <w:sz w:val="20"/>
                <w:szCs w:val="20"/>
                <w:lang w:val="es-CL" w:eastAsia="es-CL"/>
              </w:rPr>
              <w:t>20</w:t>
            </w:r>
            <w:r w:rsidRPr="0089001C">
              <w:rPr>
                <w:rFonts w:ascii="Tahoma" w:eastAsia="Times New Roman" w:hAnsi="Tahoma" w:cs="Tahoma"/>
                <w:color w:val="000000"/>
                <w:sz w:val="20"/>
                <w:szCs w:val="20"/>
                <w:lang w:val="es-CL" w:eastAsia="es-CL"/>
              </w:rPr>
              <w:t>, que no revista el carácter de grave o muy grave conforme a la presente tipificación.</w:t>
            </w:r>
          </w:p>
        </w:tc>
        <w:tc>
          <w:tcPr>
            <w:tcW w:w="2551" w:type="dxa"/>
            <w:tcBorders>
              <w:top w:val="nil"/>
              <w:left w:val="nil"/>
              <w:bottom w:val="single" w:sz="4" w:space="0" w:color="auto"/>
              <w:right w:val="single" w:sz="4" w:space="0" w:color="auto"/>
            </w:tcBorders>
            <w:shd w:val="clear" w:color="000000" w:fill="FFFFFF"/>
            <w:noWrap/>
            <w:hideMark/>
          </w:tcPr>
          <w:p w14:paraId="1BF443DE" w14:textId="77777777" w:rsidR="00F171BD" w:rsidRDefault="00F171BD" w:rsidP="002218A3">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 xml:space="preserve">Resolución Ex </w:t>
            </w:r>
            <w:r w:rsidR="00276792">
              <w:rPr>
                <w:rFonts w:ascii="Tahoma" w:eastAsia="Times New Roman" w:hAnsi="Tahoma" w:cs="Tahoma"/>
                <w:iCs/>
                <w:color w:val="000000"/>
                <w:sz w:val="20"/>
                <w:szCs w:val="20"/>
                <w:lang w:val="es-CL" w:eastAsia="es-CL"/>
              </w:rPr>
              <w:t>2806</w:t>
            </w:r>
            <w:r w:rsidRPr="0089001C">
              <w:rPr>
                <w:rFonts w:ascii="Tahoma" w:eastAsia="Times New Roman" w:hAnsi="Tahoma" w:cs="Tahoma"/>
                <w:iCs/>
                <w:color w:val="000000"/>
                <w:sz w:val="20"/>
                <w:szCs w:val="20"/>
                <w:lang w:val="es-CL" w:eastAsia="es-CL"/>
              </w:rPr>
              <w:t>, de 20</w:t>
            </w:r>
            <w:r w:rsidR="00276792">
              <w:rPr>
                <w:rFonts w:ascii="Tahoma" w:eastAsia="Times New Roman" w:hAnsi="Tahoma" w:cs="Tahoma"/>
                <w:iCs/>
                <w:color w:val="000000"/>
                <w:sz w:val="20"/>
                <w:szCs w:val="20"/>
                <w:lang w:val="es-CL" w:eastAsia="es-CL"/>
              </w:rPr>
              <w:t>20</w:t>
            </w:r>
            <w:r w:rsidR="00916DF6">
              <w:rPr>
                <w:rFonts w:ascii="Tahoma" w:eastAsia="Times New Roman" w:hAnsi="Tahoma" w:cs="Tahoma"/>
                <w:iCs/>
                <w:color w:val="000000"/>
                <w:sz w:val="20"/>
                <w:szCs w:val="20"/>
                <w:lang w:val="es-CL" w:eastAsia="es-CL"/>
              </w:rPr>
              <w:t>.</w:t>
            </w:r>
          </w:p>
          <w:p w14:paraId="7E6E4A69" w14:textId="34278794" w:rsidR="00F944A5" w:rsidRPr="0089001C" w:rsidRDefault="00F944A5" w:rsidP="002218A3">
            <w:pPr>
              <w:jc w:val="both"/>
              <w:rPr>
                <w:rFonts w:ascii="Tahoma" w:eastAsia="Times New Roman" w:hAnsi="Tahoma" w:cs="Tahoma"/>
                <w:iCs/>
                <w:color w:val="000000"/>
                <w:sz w:val="20"/>
                <w:szCs w:val="20"/>
                <w:lang w:val="es-CL" w:eastAsia="es-CL"/>
              </w:rPr>
            </w:pPr>
          </w:p>
        </w:tc>
      </w:tr>
      <w:tr w:rsidR="00F171BD" w:rsidRPr="0089001C" w14:paraId="3AB46859" w14:textId="77777777" w:rsidTr="00146106">
        <w:trPr>
          <w:trHeight w:val="840"/>
        </w:trPr>
        <w:tc>
          <w:tcPr>
            <w:tcW w:w="460" w:type="dxa"/>
            <w:tcBorders>
              <w:top w:val="nil"/>
              <w:left w:val="single" w:sz="4" w:space="0" w:color="auto"/>
              <w:bottom w:val="single" w:sz="4" w:space="0" w:color="auto"/>
              <w:right w:val="single" w:sz="4" w:space="0" w:color="auto"/>
            </w:tcBorders>
            <w:hideMark/>
          </w:tcPr>
          <w:p w14:paraId="1F75F077" w14:textId="706C5C14" w:rsidR="00F171BD" w:rsidRPr="0089001C" w:rsidRDefault="00FF1124" w:rsidP="00F171BD">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p>
        </w:tc>
        <w:tc>
          <w:tcPr>
            <w:tcW w:w="5494" w:type="dxa"/>
            <w:tcBorders>
              <w:top w:val="nil"/>
              <w:left w:val="nil"/>
              <w:bottom w:val="single" w:sz="4" w:space="0" w:color="auto"/>
              <w:right w:val="single" w:sz="4" w:space="0" w:color="auto"/>
            </w:tcBorders>
            <w:hideMark/>
          </w:tcPr>
          <w:p w14:paraId="0A96B9D5" w14:textId="499A8C79" w:rsidR="00F171BD" w:rsidRPr="0089001C" w:rsidRDefault="00466A46" w:rsidP="00F171BD">
            <w:pPr>
              <w:jc w:val="both"/>
              <w:rPr>
                <w:rFonts w:ascii="Tahoma" w:eastAsia="Times New Roman" w:hAnsi="Tahoma" w:cs="Tahoma"/>
                <w:color w:val="000000"/>
                <w:sz w:val="20"/>
                <w:szCs w:val="20"/>
                <w:lang w:val="es-CL" w:eastAsia="es-CL"/>
              </w:rPr>
            </w:pPr>
            <w:r w:rsidRPr="006538D4">
              <w:rPr>
                <w:rFonts w:ascii="Tahoma" w:eastAsia="Times New Roman" w:hAnsi="Tahoma" w:cs="Tahoma"/>
                <w:color w:val="000000"/>
                <w:sz w:val="20"/>
                <w:szCs w:val="20"/>
                <w:lang w:val="es-CL" w:eastAsia="es-CL"/>
              </w:rPr>
              <w:t xml:space="preserve">No presentar visada por la sociedad administradora, la solicitud de destrucción de mercancías ante el Servicio de Aduanas, </w:t>
            </w:r>
            <w:r w:rsidR="00FF1124" w:rsidRPr="006538D4">
              <w:rPr>
                <w:rFonts w:ascii="Tahoma" w:eastAsia="Times New Roman" w:hAnsi="Tahoma" w:cs="Tahoma"/>
                <w:color w:val="000000"/>
                <w:sz w:val="20"/>
                <w:szCs w:val="20"/>
                <w:lang w:val="es-CL" w:eastAsia="es-CL"/>
              </w:rPr>
              <w:t xml:space="preserve">con la debida individualización de </w:t>
            </w:r>
            <w:r w:rsidRPr="006538D4">
              <w:rPr>
                <w:rFonts w:ascii="Tahoma" w:eastAsia="Times New Roman" w:hAnsi="Tahoma" w:cs="Tahoma"/>
                <w:color w:val="000000"/>
                <w:sz w:val="20"/>
                <w:szCs w:val="20"/>
                <w:lang w:val="es-CL" w:eastAsia="es-CL"/>
              </w:rPr>
              <w:t>cada una de las mercancías con indicación, a lo menos, de su documento de ingreso a zona franca, la ubicación en que se encuentra, el lugar en que será destruida, quien la destruirá y el motivo por el cual se destruyen.</w:t>
            </w:r>
            <w:r w:rsidRPr="00466A46">
              <w:rPr>
                <w:rFonts w:ascii="Tahoma" w:eastAsia="Times New Roman" w:hAnsi="Tahoma" w:cs="Tahoma"/>
                <w:color w:val="000000"/>
                <w:sz w:val="20"/>
                <w:szCs w:val="20"/>
                <w:lang w:val="es-CL" w:eastAsia="es-CL"/>
              </w:rPr>
              <w:t xml:space="preserve"> </w:t>
            </w:r>
          </w:p>
        </w:tc>
        <w:tc>
          <w:tcPr>
            <w:tcW w:w="2551" w:type="dxa"/>
            <w:tcBorders>
              <w:top w:val="nil"/>
              <w:left w:val="nil"/>
              <w:bottom w:val="single" w:sz="4" w:space="0" w:color="auto"/>
              <w:right w:val="single" w:sz="4" w:space="0" w:color="auto"/>
            </w:tcBorders>
            <w:shd w:val="clear" w:color="000000" w:fill="FFFFFF"/>
            <w:noWrap/>
            <w:hideMark/>
          </w:tcPr>
          <w:p w14:paraId="70EE8652" w14:textId="6B890BA2" w:rsidR="00F171BD" w:rsidRDefault="00466A46" w:rsidP="002218A3">
            <w:pPr>
              <w:jc w:val="both"/>
              <w:rPr>
                <w:rFonts w:ascii="Tahoma" w:eastAsia="Times New Roman" w:hAnsi="Tahoma" w:cs="Tahoma"/>
                <w:iCs/>
                <w:color w:val="000000"/>
                <w:sz w:val="20"/>
                <w:szCs w:val="20"/>
                <w:lang w:val="es-CL" w:eastAsia="es-CL"/>
              </w:rPr>
            </w:pPr>
            <w:r w:rsidRPr="00466A46">
              <w:rPr>
                <w:rFonts w:ascii="Tahoma" w:eastAsia="Times New Roman" w:hAnsi="Tahoma" w:cs="Tahoma"/>
                <w:iCs/>
                <w:color w:val="000000"/>
                <w:sz w:val="20"/>
                <w:szCs w:val="20"/>
                <w:lang w:val="es-CL" w:eastAsia="es-CL"/>
              </w:rPr>
              <w:t xml:space="preserve">Capítulo </w:t>
            </w:r>
            <w:r w:rsidR="00997A2A" w:rsidRPr="00466A46">
              <w:rPr>
                <w:rFonts w:ascii="Tahoma" w:eastAsia="Times New Roman" w:hAnsi="Tahoma" w:cs="Tahoma"/>
                <w:iCs/>
                <w:color w:val="000000"/>
                <w:sz w:val="20"/>
                <w:szCs w:val="20"/>
                <w:lang w:val="es-CL" w:eastAsia="es-CL"/>
              </w:rPr>
              <w:t>IV,</w:t>
            </w:r>
            <w:r w:rsidR="00916DF6">
              <w:rPr>
                <w:rFonts w:ascii="Tahoma" w:eastAsia="Times New Roman" w:hAnsi="Tahoma" w:cs="Tahoma"/>
                <w:iCs/>
                <w:color w:val="000000"/>
                <w:sz w:val="20"/>
                <w:szCs w:val="20"/>
                <w:lang w:val="es-CL" w:eastAsia="es-CL"/>
              </w:rPr>
              <w:t xml:space="preserve"> </w:t>
            </w:r>
            <w:r w:rsidRPr="00466A46">
              <w:rPr>
                <w:rFonts w:ascii="Tahoma" w:eastAsia="Times New Roman" w:hAnsi="Tahoma" w:cs="Tahoma"/>
                <w:iCs/>
                <w:color w:val="000000"/>
                <w:sz w:val="20"/>
                <w:szCs w:val="20"/>
                <w:lang w:val="es-CL" w:eastAsia="es-CL"/>
              </w:rPr>
              <w:t>Párrafo</w:t>
            </w:r>
            <w:r w:rsidR="00916DF6">
              <w:rPr>
                <w:rFonts w:ascii="Tahoma" w:eastAsia="Times New Roman" w:hAnsi="Tahoma" w:cs="Tahoma"/>
                <w:iCs/>
                <w:color w:val="000000"/>
                <w:sz w:val="20"/>
                <w:szCs w:val="20"/>
                <w:lang w:val="es-CL" w:eastAsia="es-CL"/>
              </w:rPr>
              <w:t xml:space="preserve"> </w:t>
            </w:r>
            <w:r w:rsidRPr="00466A46">
              <w:rPr>
                <w:rFonts w:ascii="Tahoma" w:eastAsia="Times New Roman" w:hAnsi="Tahoma" w:cs="Tahoma"/>
                <w:iCs/>
                <w:color w:val="000000"/>
                <w:sz w:val="20"/>
                <w:szCs w:val="20"/>
                <w:lang w:val="es-CL" w:eastAsia="es-CL"/>
              </w:rPr>
              <w:t>6,</w:t>
            </w:r>
            <w:r w:rsidR="006538D4">
              <w:rPr>
                <w:rFonts w:ascii="Tahoma" w:eastAsia="Times New Roman" w:hAnsi="Tahoma" w:cs="Tahoma"/>
                <w:iCs/>
                <w:color w:val="000000"/>
                <w:sz w:val="20"/>
                <w:szCs w:val="20"/>
                <w:lang w:val="es-CL" w:eastAsia="es-CL"/>
              </w:rPr>
              <w:t xml:space="preserve"> </w:t>
            </w:r>
            <w:proofErr w:type="spellStart"/>
            <w:r w:rsidRPr="00466A46">
              <w:rPr>
                <w:rFonts w:ascii="Tahoma" w:eastAsia="Times New Roman" w:hAnsi="Tahoma" w:cs="Tahoma"/>
                <w:iCs/>
                <w:color w:val="000000"/>
                <w:sz w:val="20"/>
                <w:szCs w:val="20"/>
                <w:lang w:val="es-CL" w:eastAsia="es-CL"/>
              </w:rPr>
              <w:t>N°</w:t>
            </w:r>
            <w:proofErr w:type="spellEnd"/>
            <w:r w:rsidRPr="00466A46">
              <w:rPr>
                <w:rFonts w:ascii="Tahoma" w:eastAsia="Times New Roman" w:hAnsi="Tahoma" w:cs="Tahoma"/>
                <w:iCs/>
                <w:color w:val="000000"/>
                <w:sz w:val="20"/>
                <w:szCs w:val="20"/>
                <w:lang w:val="es-CL" w:eastAsia="es-CL"/>
              </w:rPr>
              <w:t xml:space="preserve"> 1, Resolución Exenta 2806, de 2020</w:t>
            </w:r>
            <w:r w:rsidR="00916DF6">
              <w:rPr>
                <w:rFonts w:ascii="Tahoma" w:eastAsia="Times New Roman" w:hAnsi="Tahoma" w:cs="Tahoma"/>
                <w:iCs/>
                <w:color w:val="000000"/>
                <w:sz w:val="20"/>
                <w:szCs w:val="20"/>
                <w:lang w:val="es-CL" w:eastAsia="es-CL"/>
              </w:rPr>
              <w:t>.</w:t>
            </w:r>
          </w:p>
          <w:p w14:paraId="5363E77C" w14:textId="0A0F0CD1" w:rsidR="005E2524" w:rsidRPr="0089001C" w:rsidRDefault="005E2524" w:rsidP="002218A3">
            <w:pPr>
              <w:jc w:val="both"/>
              <w:rPr>
                <w:rFonts w:ascii="Tahoma" w:eastAsia="Times New Roman" w:hAnsi="Tahoma" w:cs="Tahoma"/>
                <w:iCs/>
                <w:color w:val="000000"/>
                <w:sz w:val="20"/>
                <w:szCs w:val="20"/>
                <w:lang w:val="es-CL" w:eastAsia="es-CL"/>
              </w:rPr>
            </w:pPr>
          </w:p>
        </w:tc>
      </w:tr>
      <w:tr w:rsidR="00F171BD" w:rsidRPr="0089001C" w14:paraId="12DE643E" w14:textId="77777777" w:rsidTr="00146106">
        <w:trPr>
          <w:trHeight w:val="1020"/>
        </w:trPr>
        <w:tc>
          <w:tcPr>
            <w:tcW w:w="460" w:type="dxa"/>
            <w:tcBorders>
              <w:top w:val="nil"/>
              <w:left w:val="single" w:sz="4" w:space="0" w:color="auto"/>
              <w:bottom w:val="single" w:sz="4" w:space="0" w:color="auto"/>
              <w:right w:val="single" w:sz="4" w:space="0" w:color="auto"/>
            </w:tcBorders>
            <w:hideMark/>
          </w:tcPr>
          <w:p w14:paraId="3613F22D" w14:textId="377E1B24" w:rsidR="00F171BD" w:rsidRPr="0089001C" w:rsidRDefault="00FF1124" w:rsidP="00F171BD">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p>
        </w:tc>
        <w:tc>
          <w:tcPr>
            <w:tcW w:w="5494" w:type="dxa"/>
            <w:tcBorders>
              <w:top w:val="nil"/>
              <w:left w:val="nil"/>
              <w:bottom w:val="single" w:sz="4" w:space="0" w:color="auto"/>
              <w:right w:val="single" w:sz="4" w:space="0" w:color="auto"/>
            </w:tcBorders>
            <w:hideMark/>
          </w:tcPr>
          <w:p w14:paraId="363E8C01" w14:textId="13535D75" w:rsidR="00F171BD" w:rsidRPr="0089001C" w:rsidRDefault="00466A46" w:rsidP="00F171BD">
            <w:pPr>
              <w:jc w:val="both"/>
              <w:rPr>
                <w:rFonts w:ascii="Tahoma" w:eastAsia="Times New Roman" w:hAnsi="Tahoma" w:cs="Tahoma"/>
                <w:color w:val="000000"/>
                <w:sz w:val="20"/>
                <w:szCs w:val="20"/>
                <w:lang w:val="es-CL" w:eastAsia="es-CL"/>
              </w:rPr>
            </w:pPr>
            <w:r w:rsidRPr="00466A46">
              <w:rPr>
                <w:rFonts w:ascii="Tahoma" w:eastAsia="Times New Roman" w:hAnsi="Tahoma" w:cs="Tahoma"/>
                <w:color w:val="000000"/>
                <w:sz w:val="20"/>
                <w:szCs w:val="20"/>
                <w:lang w:val="es-CL" w:eastAsia="es-CL"/>
              </w:rPr>
              <w:t xml:space="preserve">No cumplir con el plazo de 30 días para realizar la destrucción de las mercancías, contados desde la fecha de </w:t>
            </w:r>
            <w:proofErr w:type="spellStart"/>
            <w:r w:rsidRPr="00466A46">
              <w:rPr>
                <w:rFonts w:ascii="Tahoma" w:eastAsia="Times New Roman" w:hAnsi="Tahoma" w:cs="Tahoma"/>
                <w:color w:val="000000"/>
                <w:sz w:val="20"/>
                <w:szCs w:val="20"/>
                <w:lang w:val="es-CL" w:eastAsia="es-CL"/>
              </w:rPr>
              <w:t>visación</w:t>
            </w:r>
            <w:proofErr w:type="spellEnd"/>
            <w:r w:rsidRPr="00466A46">
              <w:rPr>
                <w:rFonts w:ascii="Tahoma" w:eastAsia="Times New Roman" w:hAnsi="Tahoma" w:cs="Tahoma"/>
                <w:color w:val="000000"/>
                <w:sz w:val="20"/>
                <w:szCs w:val="20"/>
                <w:lang w:val="es-CL" w:eastAsia="es-CL"/>
              </w:rPr>
              <w:t xml:space="preserve"> de la solicitud</w:t>
            </w:r>
            <w:r w:rsidR="00F171BD" w:rsidRPr="0089001C">
              <w:rPr>
                <w:rFonts w:ascii="Tahoma" w:eastAsia="Times New Roman" w:hAnsi="Tahoma" w:cs="Tahoma"/>
                <w:color w:val="000000"/>
                <w:sz w:val="20"/>
                <w:szCs w:val="20"/>
                <w:lang w:val="es-CL" w:eastAsia="es-CL"/>
              </w:rPr>
              <w:t>.</w:t>
            </w:r>
          </w:p>
        </w:tc>
        <w:tc>
          <w:tcPr>
            <w:tcW w:w="2551" w:type="dxa"/>
            <w:tcBorders>
              <w:top w:val="nil"/>
              <w:left w:val="nil"/>
              <w:bottom w:val="single" w:sz="4" w:space="0" w:color="auto"/>
              <w:right w:val="single" w:sz="4" w:space="0" w:color="auto"/>
            </w:tcBorders>
            <w:shd w:val="clear" w:color="000000" w:fill="FFFFFF"/>
            <w:noWrap/>
            <w:hideMark/>
          </w:tcPr>
          <w:p w14:paraId="11BA7B7B" w14:textId="77777777" w:rsidR="00F171BD" w:rsidRDefault="00466A46" w:rsidP="002218A3">
            <w:pPr>
              <w:jc w:val="both"/>
              <w:rPr>
                <w:rFonts w:ascii="Tahoma" w:eastAsia="Times New Roman" w:hAnsi="Tahoma" w:cs="Tahoma"/>
                <w:iCs/>
                <w:color w:val="000000"/>
                <w:sz w:val="20"/>
                <w:szCs w:val="20"/>
                <w:lang w:val="es-CL" w:eastAsia="es-CL"/>
              </w:rPr>
            </w:pPr>
            <w:r w:rsidRPr="00466A46">
              <w:rPr>
                <w:rFonts w:ascii="Tahoma" w:eastAsia="Times New Roman" w:hAnsi="Tahoma" w:cs="Tahoma"/>
                <w:iCs/>
                <w:color w:val="000000"/>
                <w:sz w:val="20"/>
                <w:szCs w:val="20"/>
                <w:lang w:val="es-CL" w:eastAsia="es-CL"/>
              </w:rPr>
              <w:t>Capítulo IV, Párrafo 6, N°4, Resolución Exenta 2806, de 2020).</w:t>
            </w:r>
          </w:p>
          <w:p w14:paraId="188DCC2C" w14:textId="7E6B61EC" w:rsidR="00F944A5" w:rsidRPr="0089001C" w:rsidRDefault="00F944A5" w:rsidP="002218A3">
            <w:pPr>
              <w:jc w:val="both"/>
              <w:rPr>
                <w:rFonts w:ascii="Tahoma" w:eastAsia="Times New Roman" w:hAnsi="Tahoma" w:cs="Tahoma"/>
                <w:iCs/>
                <w:color w:val="000000"/>
                <w:sz w:val="20"/>
                <w:szCs w:val="20"/>
                <w:lang w:val="es-CL" w:eastAsia="es-CL"/>
              </w:rPr>
            </w:pPr>
          </w:p>
        </w:tc>
      </w:tr>
      <w:tr w:rsidR="0026799E" w:rsidRPr="0089001C" w14:paraId="353FB3E9" w14:textId="77777777" w:rsidTr="00146106">
        <w:trPr>
          <w:trHeight w:val="1020"/>
        </w:trPr>
        <w:tc>
          <w:tcPr>
            <w:tcW w:w="460" w:type="dxa"/>
            <w:tcBorders>
              <w:top w:val="nil"/>
              <w:left w:val="single" w:sz="4" w:space="0" w:color="auto"/>
              <w:bottom w:val="single" w:sz="4" w:space="0" w:color="auto"/>
              <w:right w:val="single" w:sz="4" w:space="0" w:color="auto"/>
            </w:tcBorders>
          </w:tcPr>
          <w:p w14:paraId="2E1C0812" w14:textId="6AE68769" w:rsidR="0026799E" w:rsidRPr="0089001C" w:rsidRDefault="0026799E" w:rsidP="00F171BD">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p>
        </w:tc>
        <w:tc>
          <w:tcPr>
            <w:tcW w:w="5494" w:type="dxa"/>
            <w:tcBorders>
              <w:top w:val="nil"/>
              <w:left w:val="nil"/>
              <w:bottom w:val="single" w:sz="4" w:space="0" w:color="auto"/>
              <w:right w:val="single" w:sz="4" w:space="0" w:color="auto"/>
            </w:tcBorders>
          </w:tcPr>
          <w:p w14:paraId="046E7894" w14:textId="07532890" w:rsidR="0026799E" w:rsidRPr="00466A46" w:rsidRDefault="00FF1124" w:rsidP="00F171BD">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Faltante de inventario de</w:t>
            </w:r>
            <w:r w:rsidR="00EA4B4B">
              <w:rPr>
                <w:rFonts w:ascii="Tahoma" w:eastAsia="Times New Roman" w:hAnsi="Tahoma" w:cs="Tahoma"/>
                <w:color w:val="000000"/>
                <w:sz w:val="20"/>
                <w:szCs w:val="20"/>
                <w:lang w:val="es-CL" w:eastAsia="es-CL"/>
              </w:rPr>
              <w:t>sde</w:t>
            </w:r>
            <w:r>
              <w:rPr>
                <w:rFonts w:ascii="Tahoma" w:eastAsia="Times New Roman" w:hAnsi="Tahoma" w:cs="Tahoma"/>
                <w:color w:val="000000"/>
                <w:sz w:val="20"/>
                <w:szCs w:val="20"/>
                <w:lang w:val="es-CL" w:eastAsia="es-CL"/>
              </w:rPr>
              <w:t xml:space="preserve"> US$100</w:t>
            </w:r>
            <w:r w:rsidR="0026799E">
              <w:rPr>
                <w:rFonts w:ascii="Tahoma" w:eastAsia="Times New Roman" w:hAnsi="Tahoma" w:cs="Tahoma"/>
                <w:color w:val="000000"/>
                <w:sz w:val="20"/>
                <w:szCs w:val="20"/>
                <w:lang w:val="es-CL" w:eastAsia="es-CL"/>
              </w:rPr>
              <w:t xml:space="preserve"> </w:t>
            </w:r>
            <w:r>
              <w:rPr>
                <w:rFonts w:ascii="Tahoma" w:eastAsia="Times New Roman" w:hAnsi="Tahoma" w:cs="Tahoma"/>
                <w:color w:val="000000"/>
                <w:sz w:val="20"/>
                <w:szCs w:val="20"/>
                <w:lang w:val="es-CL" w:eastAsia="es-CL"/>
              </w:rPr>
              <w:t xml:space="preserve">a </w:t>
            </w:r>
            <w:r w:rsidR="0026799E">
              <w:rPr>
                <w:rFonts w:ascii="Tahoma" w:eastAsia="Times New Roman" w:hAnsi="Tahoma" w:cs="Tahoma"/>
                <w:color w:val="000000"/>
                <w:sz w:val="20"/>
                <w:szCs w:val="20"/>
                <w:lang w:val="es-CL" w:eastAsia="es-CL"/>
              </w:rPr>
              <w:t>US$</w:t>
            </w:r>
            <w:r w:rsidR="0026799E" w:rsidRPr="0026799E">
              <w:rPr>
                <w:rFonts w:ascii="Tahoma" w:eastAsia="Times New Roman" w:hAnsi="Tahoma" w:cs="Tahoma"/>
                <w:color w:val="000000"/>
                <w:sz w:val="20"/>
                <w:szCs w:val="20"/>
                <w:lang w:val="es-CL" w:eastAsia="es-CL"/>
              </w:rPr>
              <w:t>3.999</w:t>
            </w:r>
          </w:p>
        </w:tc>
        <w:tc>
          <w:tcPr>
            <w:tcW w:w="2551" w:type="dxa"/>
            <w:tcBorders>
              <w:top w:val="nil"/>
              <w:left w:val="nil"/>
              <w:bottom w:val="single" w:sz="4" w:space="0" w:color="auto"/>
              <w:right w:val="single" w:sz="4" w:space="0" w:color="auto"/>
            </w:tcBorders>
            <w:shd w:val="clear" w:color="000000" w:fill="FFFFFF"/>
            <w:noWrap/>
          </w:tcPr>
          <w:p w14:paraId="50411FD1" w14:textId="4B6C047B" w:rsidR="0026799E" w:rsidRDefault="0026799E" w:rsidP="002218A3">
            <w:pPr>
              <w:jc w:val="both"/>
              <w:rPr>
                <w:rFonts w:ascii="Tahoma" w:eastAsia="Times New Roman" w:hAnsi="Tahoma" w:cs="Tahoma"/>
                <w:iCs/>
                <w:color w:val="000000"/>
                <w:sz w:val="20"/>
                <w:szCs w:val="20"/>
                <w:lang w:val="es-CL" w:eastAsia="es-CL"/>
              </w:rPr>
            </w:pPr>
            <w:r w:rsidRPr="0026799E">
              <w:rPr>
                <w:rFonts w:ascii="Tahoma" w:eastAsia="Times New Roman" w:hAnsi="Tahoma" w:cs="Tahoma"/>
                <w:iCs/>
                <w:color w:val="000000"/>
                <w:sz w:val="20"/>
                <w:szCs w:val="20"/>
                <w:lang w:val="es-CL" w:eastAsia="es-CL"/>
              </w:rPr>
              <w:t xml:space="preserve">Capítulo VIII N°5 y Capítulo I, Párrafo 12 </w:t>
            </w:r>
            <w:proofErr w:type="spellStart"/>
            <w:r w:rsidRPr="0026799E">
              <w:rPr>
                <w:rFonts w:ascii="Tahoma" w:eastAsia="Times New Roman" w:hAnsi="Tahoma" w:cs="Tahoma"/>
                <w:iCs/>
                <w:color w:val="000000"/>
                <w:sz w:val="20"/>
                <w:szCs w:val="20"/>
                <w:lang w:val="es-CL" w:eastAsia="es-CL"/>
              </w:rPr>
              <w:t>N°</w:t>
            </w:r>
            <w:proofErr w:type="spellEnd"/>
            <w:r w:rsidRPr="0026799E">
              <w:rPr>
                <w:rFonts w:ascii="Tahoma" w:eastAsia="Times New Roman" w:hAnsi="Tahoma" w:cs="Tahoma"/>
                <w:iCs/>
                <w:color w:val="000000"/>
                <w:sz w:val="20"/>
                <w:szCs w:val="20"/>
                <w:lang w:val="es-CL" w:eastAsia="es-CL"/>
              </w:rPr>
              <w:t xml:space="preserve"> 9, de la Resolución Exenta 2806, de 2020)</w:t>
            </w:r>
            <w:r w:rsidR="006538D4">
              <w:rPr>
                <w:rFonts w:ascii="Tahoma" w:eastAsia="Times New Roman" w:hAnsi="Tahoma" w:cs="Tahoma"/>
                <w:iCs/>
                <w:color w:val="000000"/>
                <w:sz w:val="20"/>
                <w:szCs w:val="20"/>
                <w:lang w:val="es-CL" w:eastAsia="es-CL"/>
              </w:rPr>
              <w:t>.</w:t>
            </w:r>
          </w:p>
          <w:p w14:paraId="1D1477AC" w14:textId="5AD0F65B" w:rsidR="006538D4" w:rsidRPr="00466A46" w:rsidRDefault="006538D4" w:rsidP="000D42BC">
            <w:pPr>
              <w:jc w:val="both"/>
              <w:rPr>
                <w:rFonts w:ascii="Tahoma" w:eastAsia="Times New Roman" w:hAnsi="Tahoma" w:cs="Tahoma"/>
                <w:iCs/>
                <w:color w:val="000000"/>
                <w:sz w:val="20"/>
                <w:szCs w:val="20"/>
                <w:lang w:val="es-CL" w:eastAsia="es-CL"/>
              </w:rPr>
            </w:pPr>
          </w:p>
        </w:tc>
      </w:tr>
      <w:tr w:rsidR="004210F7" w:rsidRPr="0089001C" w14:paraId="4E764DDF" w14:textId="77777777" w:rsidTr="00146106">
        <w:trPr>
          <w:trHeight w:val="440"/>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356F4208" w14:textId="64AD6796" w:rsidR="004210F7" w:rsidRPr="0089001C" w:rsidRDefault="004210F7" w:rsidP="004210F7">
            <w:pPr>
              <w:jc w:val="center"/>
              <w:rPr>
                <w:rFonts w:ascii="Tahoma" w:eastAsia="Times New Roman" w:hAnsi="Tahoma" w:cs="Tahoma"/>
                <w:b/>
                <w:bCs/>
                <w:color w:val="000000"/>
                <w:sz w:val="20"/>
                <w:szCs w:val="20"/>
                <w:lang w:val="es-CL" w:eastAsia="es-CL"/>
              </w:rPr>
            </w:pPr>
          </w:p>
        </w:tc>
        <w:tc>
          <w:tcPr>
            <w:tcW w:w="5494" w:type="dxa"/>
            <w:tcBorders>
              <w:top w:val="single" w:sz="4" w:space="0" w:color="auto"/>
              <w:left w:val="nil"/>
              <w:bottom w:val="single" w:sz="4" w:space="0" w:color="auto"/>
              <w:right w:val="single" w:sz="4" w:space="0" w:color="auto"/>
            </w:tcBorders>
            <w:shd w:val="clear" w:color="000000" w:fill="CCFF99"/>
            <w:vAlign w:val="bottom"/>
            <w:hideMark/>
          </w:tcPr>
          <w:p w14:paraId="08450819" w14:textId="77777777" w:rsidR="004210F7" w:rsidRPr="0089001C" w:rsidRDefault="004210F7" w:rsidP="004210F7">
            <w:pP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GRAVES</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5B545CBB" w14:textId="435D5775" w:rsidR="004210F7" w:rsidRPr="0089001C" w:rsidRDefault="004210F7" w:rsidP="004210F7">
            <w:pPr>
              <w:rPr>
                <w:rFonts w:ascii="Tahoma" w:eastAsia="Times New Roman" w:hAnsi="Tahoma" w:cs="Tahoma"/>
                <w:b/>
                <w:bCs/>
                <w:iCs/>
                <w:color w:val="000000"/>
                <w:sz w:val="20"/>
                <w:szCs w:val="20"/>
                <w:lang w:val="es-CL" w:eastAsia="es-CL"/>
              </w:rPr>
            </w:pPr>
          </w:p>
        </w:tc>
      </w:tr>
      <w:tr w:rsidR="004210F7" w:rsidRPr="0089001C" w14:paraId="6CBC63AD" w14:textId="77777777" w:rsidTr="00146106">
        <w:trPr>
          <w:trHeight w:val="1275"/>
        </w:trPr>
        <w:tc>
          <w:tcPr>
            <w:tcW w:w="460" w:type="dxa"/>
            <w:tcBorders>
              <w:top w:val="nil"/>
              <w:left w:val="single" w:sz="4" w:space="0" w:color="auto"/>
              <w:bottom w:val="single" w:sz="4" w:space="0" w:color="auto"/>
              <w:right w:val="single" w:sz="4" w:space="0" w:color="auto"/>
            </w:tcBorders>
            <w:hideMark/>
          </w:tcPr>
          <w:p w14:paraId="2B9638FB"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6</w:t>
            </w:r>
          </w:p>
        </w:tc>
        <w:tc>
          <w:tcPr>
            <w:tcW w:w="5494" w:type="dxa"/>
            <w:tcBorders>
              <w:top w:val="nil"/>
              <w:left w:val="nil"/>
              <w:bottom w:val="single" w:sz="4" w:space="0" w:color="auto"/>
              <w:right w:val="single" w:sz="4" w:space="0" w:color="auto"/>
            </w:tcBorders>
            <w:hideMark/>
          </w:tcPr>
          <w:p w14:paraId="3D14CE46" w14:textId="3E9CD66E" w:rsidR="004210F7" w:rsidRPr="0089001C" w:rsidRDefault="00997A2A" w:rsidP="00CC2783">
            <w:pPr>
              <w:jc w:val="both"/>
              <w:rPr>
                <w:rFonts w:ascii="Tahoma" w:eastAsia="Times New Roman" w:hAnsi="Tahoma" w:cs="Tahoma"/>
                <w:color w:val="000000"/>
                <w:sz w:val="20"/>
                <w:szCs w:val="20"/>
                <w:lang w:val="es-CL" w:eastAsia="es-CL"/>
              </w:rPr>
            </w:pPr>
            <w:r w:rsidRPr="00997A2A">
              <w:rPr>
                <w:rFonts w:ascii="Tahoma" w:eastAsia="Times New Roman" w:hAnsi="Tahoma" w:cs="Tahoma"/>
                <w:color w:val="000000"/>
                <w:sz w:val="20"/>
                <w:szCs w:val="20"/>
                <w:lang w:val="es-CL" w:eastAsia="es-CL"/>
              </w:rPr>
              <w:t xml:space="preserve">Incumplir alguna exigencia de </w:t>
            </w:r>
            <w:proofErr w:type="spellStart"/>
            <w:r w:rsidRPr="00997A2A">
              <w:rPr>
                <w:rFonts w:ascii="Tahoma" w:eastAsia="Times New Roman" w:hAnsi="Tahoma" w:cs="Tahoma"/>
                <w:color w:val="000000"/>
                <w:sz w:val="20"/>
                <w:szCs w:val="20"/>
                <w:lang w:val="es-CL" w:eastAsia="es-CL"/>
              </w:rPr>
              <w:t>visación</w:t>
            </w:r>
            <w:proofErr w:type="spellEnd"/>
            <w:r w:rsidRPr="00997A2A">
              <w:rPr>
                <w:rFonts w:ascii="Tahoma" w:eastAsia="Times New Roman" w:hAnsi="Tahoma" w:cs="Tahoma"/>
                <w:color w:val="000000"/>
                <w:sz w:val="20"/>
                <w:szCs w:val="20"/>
                <w:lang w:val="es-CL" w:eastAsia="es-CL"/>
              </w:rPr>
              <w:t>, control y de las normas de comercio exterior que emanen del Servicio de Aduanas</w:t>
            </w:r>
            <w:r>
              <w:rPr>
                <w:rFonts w:ascii="Tahoma" w:eastAsia="Times New Roman" w:hAnsi="Tahoma" w:cs="Tahoma"/>
                <w:color w:val="000000"/>
                <w:sz w:val="20"/>
                <w:szCs w:val="20"/>
                <w:lang w:val="es-CL" w:eastAsia="es-CL"/>
              </w:rPr>
              <w:t>,</w:t>
            </w:r>
            <w:r w:rsidR="00EA4B4B">
              <w:rPr>
                <w:rFonts w:ascii="Tahoma" w:eastAsia="Times New Roman" w:hAnsi="Tahoma" w:cs="Tahoma"/>
                <w:color w:val="000000"/>
                <w:sz w:val="20"/>
                <w:szCs w:val="20"/>
                <w:lang w:val="es-CL" w:eastAsia="es-CL"/>
              </w:rPr>
              <w:t xml:space="preserve"> </w:t>
            </w:r>
            <w:r w:rsidR="004210F7" w:rsidRPr="0089001C">
              <w:rPr>
                <w:rFonts w:ascii="Tahoma" w:eastAsia="Times New Roman" w:hAnsi="Tahoma" w:cs="Tahoma"/>
                <w:color w:val="000000"/>
                <w:sz w:val="20"/>
                <w:szCs w:val="20"/>
                <w:lang w:val="es-CL" w:eastAsia="es-CL"/>
              </w:rPr>
              <w:t>que no sea constitutiva de una infracción muy grave, conforme a la presente tipificación.</w:t>
            </w:r>
          </w:p>
        </w:tc>
        <w:tc>
          <w:tcPr>
            <w:tcW w:w="2551" w:type="dxa"/>
            <w:tcBorders>
              <w:top w:val="nil"/>
              <w:left w:val="nil"/>
              <w:bottom w:val="single" w:sz="4" w:space="0" w:color="auto"/>
              <w:right w:val="single" w:sz="4" w:space="0" w:color="auto"/>
            </w:tcBorders>
            <w:shd w:val="clear" w:color="000000" w:fill="FFFFFF"/>
            <w:noWrap/>
            <w:hideMark/>
          </w:tcPr>
          <w:p w14:paraId="76BE1537" w14:textId="77777777" w:rsidR="004210F7" w:rsidRDefault="00997A2A" w:rsidP="004210F7">
            <w:pPr>
              <w:jc w:val="both"/>
              <w:rPr>
                <w:rFonts w:ascii="Tahoma" w:eastAsia="Times New Roman" w:hAnsi="Tahoma" w:cs="Tahoma"/>
                <w:iCs/>
                <w:color w:val="000000"/>
                <w:sz w:val="20"/>
                <w:szCs w:val="20"/>
                <w:lang w:val="es-CL" w:eastAsia="es-CL"/>
              </w:rPr>
            </w:pPr>
            <w:r w:rsidRPr="00997A2A">
              <w:rPr>
                <w:rFonts w:ascii="Tahoma" w:eastAsia="Times New Roman" w:hAnsi="Tahoma" w:cs="Tahoma"/>
                <w:iCs/>
                <w:color w:val="000000"/>
                <w:sz w:val="20"/>
                <w:szCs w:val="20"/>
                <w:lang w:val="es-CL" w:eastAsia="es-CL"/>
              </w:rPr>
              <w:t>(Capítulo VIII N°3, Resolución Exenta 2806, de 2020).</w:t>
            </w:r>
          </w:p>
          <w:p w14:paraId="623A2C25" w14:textId="5C031993" w:rsidR="00F90F1F" w:rsidRPr="0089001C" w:rsidRDefault="00F90F1F" w:rsidP="00BF227A">
            <w:pPr>
              <w:jc w:val="both"/>
              <w:rPr>
                <w:rFonts w:ascii="Tahoma" w:eastAsia="Times New Roman" w:hAnsi="Tahoma" w:cs="Tahoma"/>
                <w:iCs/>
                <w:color w:val="000000"/>
                <w:sz w:val="20"/>
                <w:szCs w:val="20"/>
                <w:lang w:val="es-CL" w:eastAsia="es-CL"/>
              </w:rPr>
            </w:pPr>
          </w:p>
        </w:tc>
      </w:tr>
      <w:tr w:rsidR="004210F7" w:rsidRPr="0089001C" w14:paraId="6EEB7211" w14:textId="77777777" w:rsidTr="00146106">
        <w:trPr>
          <w:trHeight w:val="510"/>
        </w:trPr>
        <w:tc>
          <w:tcPr>
            <w:tcW w:w="460" w:type="dxa"/>
            <w:tcBorders>
              <w:top w:val="nil"/>
              <w:left w:val="single" w:sz="4" w:space="0" w:color="auto"/>
              <w:bottom w:val="single" w:sz="4" w:space="0" w:color="auto"/>
              <w:right w:val="single" w:sz="4" w:space="0" w:color="auto"/>
            </w:tcBorders>
            <w:hideMark/>
          </w:tcPr>
          <w:p w14:paraId="1248D4B1"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7</w:t>
            </w:r>
          </w:p>
        </w:tc>
        <w:tc>
          <w:tcPr>
            <w:tcW w:w="5494" w:type="dxa"/>
            <w:tcBorders>
              <w:top w:val="nil"/>
              <w:left w:val="nil"/>
              <w:bottom w:val="single" w:sz="4" w:space="0" w:color="auto"/>
              <w:right w:val="single" w:sz="4" w:space="0" w:color="auto"/>
            </w:tcBorders>
            <w:hideMark/>
          </w:tcPr>
          <w:p w14:paraId="0F14530F" w14:textId="410A6B53" w:rsidR="004210F7" w:rsidRPr="0089001C" w:rsidRDefault="00997A2A" w:rsidP="004210F7">
            <w:pPr>
              <w:jc w:val="both"/>
              <w:rPr>
                <w:rFonts w:ascii="Tahoma" w:eastAsia="Times New Roman" w:hAnsi="Tahoma" w:cs="Tahoma"/>
                <w:color w:val="000000"/>
                <w:sz w:val="20"/>
                <w:szCs w:val="20"/>
                <w:lang w:val="es-CL" w:eastAsia="es-CL"/>
              </w:rPr>
            </w:pPr>
            <w:r w:rsidRPr="00F90F1F">
              <w:rPr>
                <w:rFonts w:ascii="Tahoma" w:eastAsia="Times New Roman" w:hAnsi="Tahoma" w:cs="Tahoma"/>
                <w:color w:val="000000"/>
                <w:sz w:val="20"/>
                <w:szCs w:val="20"/>
                <w:lang w:val="es-CL" w:eastAsia="es-CL"/>
              </w:rPr>
              <w:t>No conservar los documentos de destinación de ingreso y salida de mercancías desde o hacia zona franca, los documentos de base que sirvieron para su confección, los documentos que justifican el aumento o disminución del inventario y aquellos que permiten asegurar la trazabilidad de la mercancía sujeta al régimen de zona franca, en un legajo especial por operación, foliado, y a disposición del Servicio de Aduanas, por el plazo de 5 años o el que corresponda</w:t>
            </w:r>
            <w:r w:rsidR="00F90F1F">
              <w:rPr>
                <w:rFonts w:ascii="Tahoma" w:eastAsia="Times New Roman" w:hAnsi="Tahoma" w:cs="Tahoma"/>
                <w:color w:val="000000"/>
                <w:sz w:val="20"/>
                <w:szCs w:val="20"/>
                <w:lang w:val="es-CL" w:eastAsia="es-CL"/>
              </w:rPr>
              <w:t>.</w:t>
            </w:r>
          </w:p>
        </w:tc>
        <w:tc>
          <w:tcPr>
            <w:tcW w:w="2551" w:type="dxa"/>
            <w:tcBorders>
              <w:top w:val="nil"/>
              <w:left w:val="nil"/>
              <w:bottom w:val="single" w:sz="4" w:space="0" w:color="auto"/>
              <w:right w:val="single" w:sz="4" w:space="0" w:color="auto"/>
            </w:tcBorders>
            <w:shd w:val="clear" w:color="000000" w:fill="FFFFFF"/>
            <w:noWrap/>
            <w:hideMark/>
          </w:tcPr>
          <w:p w14:paraId="55E728A9" w14:textId="77777777" w:rsidR="004210F7" w:rsidRDefault="00997A2A" w:rsidP="004210F7">
            <w:pPr>
              <w:jc w:val="both"/>
              <w:rPr>
                <w:rFonts w:ascii="Tahoma" w:eastAsia="Times New Roman" w:hAnsi="Tahoma" w:cs="Tahoma"/>
                <w:iCs/>
                <w:color w:val="000000"/>
                <w:sz w:val="20"/>
                <w:szCs w:val="20"/>
                <w:lang w:val="es-CL" w:eastAsia="es-CL"/>
              </w:rPr>
            </w:pPr>
            <w:r w:rsidRPr="00997A2A">
              <w:rPr>
                <w:rFonts w:ascii="Tahoma" w:eastAsia="Times New Roman" w:hAnsi="Tahoma" w:cs="Tahoma"/>
                <w:iCs/>
                <w:color w:val="000000"/>
                <w:sz w:val="20"/>
                <w:szCs w:val="20"/>
                <w:lang w:val="es-CL" w:eastAsia="es-CL"/>
              </w:rPr>
              <w:t>Capítulo VIII N°6, Resolución Exenta 2806, de 2020).</w:t>
            </w:r>
          </w:p>
          <w:p w14:paraId="6B4B6858" w14:textId="7F89E96A" w:rsidR="001F32A6" w:rsidRDefault="001F32A6" w:rsidP="004210F7">
            <w:pPr>
              <w:jc w:val="both"/>
              <w:rPr>
                <w:rFonts w:ascii="Tahoma" w:eastAsia="Times New Roman" w:hAnsi="Tahoma" w:cs="Tahoma"/>
                <w:iCs/>
                <w:color w:val="000000"/>
                <w:sz w:val="20"/>
                <w:szCs w:val="20"/>
                <w:lang w:val="es-CL" w:eastAsia="es-CL"/>
              </w:rPr>
            </w:pPr>
          </w:p>
          <w:p w14:paraId="19C3283D" w14:textId="4210DAA0" w:rsidR="001F32A6" w:rsidRPr="0089001C" w:rsidRDefault="001F32A6" w:rsidP="004210F7">
            <w:pPr>
              <w:jc w:val="both"/>
              <w:rPr>
                <w:rFonts w:ascii="Tahoma" w:eastAsia="Times New Roman" w:hAnsi="Tahoma" w:cs="Tahoma"/>
                <w:iCs/>
                <w:color w:val="000000"/>
                <w:sz w:val="20"/>
                <w:szCs w:val="20"/>
                <w:lang w:val="es-CL" w:eastAsia="es-CL"/>
              </w:rPr>
            </w:pPr>
          </w:p>
        </w:tc>
      </w:tr>
      <w:tr w:rsidR="004210F7" w:rsidRPr="0089001C" w14:paraId="4E66EC8B" w14:textId="77777777" w:rsidTr="00146106">
        <w:trPr>
          <w:trHeight w:val="795"/>
        </w:trPr>
        <w:tc>
          <w:tcPr>
            <w:tcW w:w="460" w:type="dxa"/>
            <w:tcBorders>
              <w:top w:val="nil"/>
              <w:left w:val="single" w:sz="4" w:space="0" w:color="auto"/>
              <w:bottom w:val="single" w:sz="4" w:space="0" w:color="auto"/>
              <w:right w:val="single" w:sz="4" w:space="0" w:color="auto"/>
            </w:tcBorders>
            <w:hideMark/>
          </w:tcPr>
          <w:p w14:paraId="5983E212"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8</w:t>
            </w:r>
          </w:p>
        </w:tc>
        <w:tc>
          <w:tcPr>
            <w:tcW w:w="5494" w:type="dxa"/>
            <w:tcBorders>
              <w:top w:val="nil"/>
              <w:left w:val="nil"/>
              <w:bottom w:val="single" w:sz="4" w:space="0" w:color="auto"/>
              <w:right w:val="single" w:sz="4" w:space="0" w:color="auto"/>
            </w:tcBorders>
            <w:hideMark/>
          </w:tcPr>
          <w:p w14:paraId="3384BBF5" w14:textId="1F0AA9F9" w:rsidR="004210F7" w:rsidRPr="0089001C" w:rsidRDefault="00EA4B4B" w:rsidP="004210F7">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Faltante de inventario desde US$ 4.000</w:t>
            </w:r>
            <w:r w:rsidR="0056435D">
              <w:rPr>
                <w:rFonts w:ascii="Tahoma" w:eastAsia="Times New Roman" w:hAnsi="Tahoma" w:cs="Tahoma"/>
                <w:color w:val="000000"/>
                <w:sz w:val="20"/>
                <w:szCs w:val="20"/>
                <w:lang w:val="es-CL" w:eastAsia="es-CL"/>
              </w:rPr>
              <w:t xml:space="preserve"> hasta US$</w:t>
            </w:r>
            <w:r w:rsidR="0056435D" w:rsidRPr="0056435D">
              <w:rPr>
                <w:rFonts w:ascii="Tahoma" w:eastAsia="Times New Roman" w:hAnsi="Tahoma" w:cs="Tahoma"/>
                <w:color w:val="000000"/>
                <w:sz w:val="20"/>
                <w:szCs w:val="20"/>
                <w:lang w:val="es-CL" w:eastAsia="es-CL"/>
              </w:rPr>
              <w:t>59.999</w:t>
            </w:r>
            <w:r w:rsidR="00EE32A6">
              <w:rPr>
                <w:rFonts w:ascii="Tahoma" w:eastAsia="Times New Roman" w:hAnsi="Tahoma" w:cs="Tahoma"/>
                <w:color w:val="000000"/>
                <w:sz w:val="20"/>
                <w:szCs w:val="20"/>
                <w:lang w:val="es-CL" w:eastAsia="es-CL"/>
              </w:rPr>
              <w:t>.</w:t>
            </w:r>
          </w:p>
        </w:tc>
        <w:tc>
          <w:tcPr>
            <w:tcW w:w="2551" w:type="dxa"/>
            <w:tcBorders>
              <w:top w:val="nil"/>
              <w:left w:val="nil"/>
              <w:bottom w:val="single" w:sz="4" w:space="0" w:color="auto"/>
              <w:right w:val="single" w:sz="4" w:space="0" w:color="auto"/>
            </w:tcBorders>
            <w:shd w:val="clear" w:color="000000" w:fill="FFFFFF"/>
            <w:noWrap/>
            <w:hideMark/>
          </w:tcPr>
          <w:p w14:paraId="170DA57C" w14:textId="77777777" w:rsidR="004210F7" w:rsidRDefault="0056435D" w:rsidP="004210F7">
            <w:pPr>
              <w:jc w:val="both"/>
              <w:rPr>
                <w:rFonts w:ascii="Tahoma" w:eastAsia="Times New Roman" w:hAnsi="Tahoma" w:cs="Tahoma"/>
                <w:iCs/>
                <w:color w:val="000000"/>
                <w:sz w:val="20"/>
                <w:szCs w:val="20"/>
                <w:lang w:val="es-CL" w:eastAsia="es-CL"/>
              </w:rPr>
            </w:pPr>
            <w:r w:rsidRPr="0056435D">
              <w:rPr>
                <w:rFonts w:ascii="Tahoma" w:eastAsia="Times New Roman" w:hAnsi="Tahoma" w:cs="Tahoma"/>
                <w:iCs/>
                <w:color w:val="000000"/>
                <w:sz w:val="20"/>
                <w:szCs w:val="20"/>
                <w:lang w:val="es-CL" w:eastAsia="es-CL"/>
              </w:rPr>
              <w:t xml:space="preserve">Capítulo VIII N°5 y Capítulo I, Párrafo 12 </w:t>
            </w:r>
            <w:proofErr w:type="spellStart"/>
            <w:r w:rsidRPr="0056435D">
              <w:rPr>
                <w:rFonts w:ascii="Tahoma" w:eastAsia="Times New Roman" w:hAnsi="Tahoma" w:cs="Tahoma"/>
                <w:iCs/>
                <w:color w:val="000000"/>
                <w:sz w:val="20"/>
                <w:szCs w:val="20"/>
                <w:lang w:val="es-CL" w:eastAsia="es-CL"/>
              </w:rPr>
              <w:t>N°</w:t>
            </w:r>
            <w:proofErr w:type="spellEnd"/>
            <w:r w:rsidRPr="0056435D">
              <w:rPr>
                <w:rFonts w:ascii="Tahoma" w:eastAsia="Times New Roman" w:hAnsi="Tahoma" w:cs="Tahoma"/>
                <w:iCs/>
                <w:color w:val="000000"/>
                <w:sz w:val="20"/>
                <w:szCs w:val="20"/>
                <w:lang w:val="es-CL" w:eastAsia="es-CL"/>
              </w:rPr>
              <w:t xml:space="preserve"> 9, de la Resolución Exenta 2806, de 2020)</w:t>
            </w:r>
            <w:r>
              <w:rPr>
                <w:rFonts w:ascii="Tahoma" w:eastAsia="Times New Roman" w:hAnsi="Tahoma" w:cs="Tahoma"/>
                <w:iCs/>
                <w:color w:val="000000"/>
                <w:sz w:val="20"/>
                <w:szCs w:val="20"/>
                <w:lang w:val="es-CL" w:eastAsia="es-CL"/>
              </w:rPr>
              <w:t>.</w:t>
            </w:r>
          </w:p>
          <w:p w14:paraId="062B83AB" w14:textId="1D87E012" w:rsidR="001F32A6" w:rsidRPr="0089001C" w:rsidRDefault="001F32A6" w:rsidP="004210F7">
            <w:pPr>
              <w:jc w:val="both"/>
              <w:rPr>
                <w:rFonts w:ascii="Tahoma" w:eastAsia="Times New Roman" w:hAnsi="Tahoma" w:cs="Tahoma"/>
                <w:iCs/>
                <w:color w:val="000000"/>
                <w:sz w:val="20"/>
                <w:szCs w:val="20"/>
                <w:lang w:val="es-CL" w:eastAsia="es-CL"/>
              </w:rPr>
            </w:pPr>
          </w:p>
        </w:tc>
      </w:tr>
      <w:tr w:rsidR="004210F7" w:rsidRPr="0089001C" w14:paraId="2EB34434" w14:textId="77777777" w:rsidTr="00146106">
        <w:trPr>
          <w:trHeight w:val="510"/>
        </w:trPr>
        <w:tc>
          <w:tcPr>
            <w:tcW w:w="460" w:type="dxa"/>
            <w:tcBorders>
              <w:top w:val="nil"/>
              <w:left w:val="single" w:sz="4" w:space="0" w:color="auto"/>
              <w:bottom w:val="single" w:sz="4" w:space="0" w:color="auto"/>
              <w:right w:val="single" w:sz="4" w:space="0" w:color="auto"/>
            </w:tcBorders>
            <w:hideMark/>
          </w:tcPr>
          <w:p w14:paraId="5D8D7DE4"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9</w:t>
            </w:r>
          </w:p>
        </w:tc>
        <w:tc>
          <w:tcPr>
            <w:tcW w:w="5494" w:type="dxa"/>
            <w:tcBorders>
              <w:top w:val="nil"/>
              <w:left w:val="nil"/>
              <w:bottom w:val="single" w:sz="4" w:space="0" w:color="auto"/>
              <w:right w:val="single" w:sz="4" w:space="0" w:color="auto"/>
            </w:tcBorders>
            <w:hideMark/>
          </w:tcPr>
          <w:p w14:paraId="1823752A" w14:textId="1245C851" w:rsidR="004210F7" w:rsidRPr="0089001C" w:rsidRDefault="0056435D" w:rsidP="004210F7">
            <w:pPr>
              <w:jc w:val="both"/>
              <w:rPr>
                <w:rFonts w:ascii="Tahoma" w:eastAsia="Times New Roman" w:hAnsi="Tahoma" w:cs="Tahoma"/>
                <w:color w:val="000000"/>
                <w:sz w:val="20"/>
                <w:szCs w:val="20"/>
                <w:lang w:val="es-CL" w:eastAsia="es-CL"/>
              </w:rPr>
            </w:pPr>
            <w:r w:rsidRPr="009E3945">
              <w:rPr>
                <w:rFonts w:ascii="Tahoma" w:eastAsia="Times New Roman" w:hAnsi="Tahoma" w:cs="Tahoma"/>
                <w:color w:val="000000"/>
                <w:sz w:val="20"/>
                <w:szCs w:val="20"/>
                <w:lang w:val="es-CL" w:eastAsia="es-CL"/>
              </w:rPr>
              <w:t>Efectuar la salida de bodega de la mercancía, por parte del UZF, sin que se le acredite la legalización de la destinación aduanera que ampara el traslado a la zona aduanera de tratamiento especial declarada.</w:t>
            </w:r>
          </w:p>
        </w:tc>
        <w:tc>
          <w:tcPr>
            <w:tcW w:w="2551" w:type="dxa"/>
            <w:tcBorders>
              <w:top w:val="nil"/>
              <w:left w:val="nil"/>
              <w:bottom w:val="single" w:sz="4" w:space="0" w:color="auto"/>
              <w:right w:val="single" w:sz="4" w:space="0" w:color="auto"/>
            </w:tcBorders>
            <w:shd w:val="clear" w:color="000000" w:fill="FFFFFF"/>
            <w:noWrap/>
            <w:hideMark/>
          </w:tcPr>
          <w:p w14:paraId="613BBFEC" w14:textId="77777777" w:rsidR="004210F7" w:rsidRDefault="0056435D" w:rsidP="004210F7">
            <w:pPr>
              <w:jc w:val="both"/>
              <w:rPr>
                <w:rFonts w:ascii="Tahoma" w:eastAsia="Times New Roman" w:hAnsi="Tahoma" w:cs="Tahoma"/>
                <w:iCs/>
                <w:color w:val="000000"/>
                <w:sz w:val="20"/>
                <w:szCs w:val="20"/>
                <w:lang w:val="es-CL" w:eastAsia="es-CL"/>
              </w:rPr>
            </w:pPr>
            <w:r w:rsidRPr="0056435D">
              <w:rPr>
                <w:rFonts w:ascii="Tahoma" w:eastAsia="Times New Roman" w:hAnsi="Tahoma" w:cs="Tahoma"/>
                <w:iCs/>
                <w:color w:val="000000"/>
                <w:sz w:val="20"/>
                <w:szCs w:val="20"/>
                <w:lang w:val="es-CL" w:eastAsia="es-CL"/>
              </w:rPr>
              <w:t>(Capítulo III, Párrafo III N°5, de la Resolución Exenta 2806, de 2020)</w:t>
            </w:r>
            <w:r w:rsidR="00916DF6">
              <w:rPr>
                <w:rFonts w:ascii="Tahoma" w:eastAsia="Times New Roman" w:hAnsi="Tahoma" w:cs="Tahoma"/>
                <w:iCs/>
                <w:color w:val="000000"/>
                <w:sz w:val="20"/>
                <w:szCs w:val="20"/>
                <w:lang w:val="es-CL" w:eastAsia="es-CL"/>
              </w:rPr>
              <w:t>.</w:t>
            </w:r>
          </w:p>
          <w:p w14:paraId="23527DDD" w14:textId="00ABD24F" w:rsidR="001F32A6" w:rsidRPr="0089001C" w:rsidRDefault="001F32A6" w:rsidP="004210F7">
            <w:pPr>
              <w:jc w:val="both"/>
              <w:rPr>
                <w:rFonts w:ascii="Tahoma" w:eastAsia="Times New Roman" w:hAnsi="Tahoma" w:cs="Tahoma"/>
                <w:iCs/>
                <w:color w:val="000000"/>
                <w:sz w:val="20"/>
                <w:szCs w:val="20"/>
                <w:lang w:val="es-CL" w:eastAsia="es-CL"/>
              </w:rPr>
            </w:pPr>
          </w:p>
        </w:tc>
      </w:tr>
      <w:tr w:rsidR="004210F7" w:rsidRPr="0089001C" w14:paraId="2255BD65" w14:textId="77777777" w:rsidTr="00146106">
        <w:trPr>
          <w:trHeight w:val="300"/>
        </w:trPr>
        <w:tc>
          <w:tcPr>
            <w:tcW w:w="460" w:type="dxa"/>
            <w:tcBorders>
              <w:top w:val="nil"/>
              <w:left w:val="single" w:sz="4" w:space="0" w:color="auto"/>
              <w:bottom w:val="single" w:sz="4" w:space="0" w:color="auto"/>
              <w:right w:val="single" w:sz="4" w:space="0" w:color="auto"/>
            </w:tcBorders>
            <w:hideMark/>
          </w:tcPr>
          <w:p w14:paraId="2E4C4C38"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10</w:t>
            </w:r>
          </w:p>
        </w:tc>
        <w:tc>
          <w:tcPr>
            <w:tcW w:w="5494" w:type="dxa"/>
            <w:tcBorders>
              <w:top w:val="nil"/>
              <w:left w:val="nil"/>
              <w:bottom w:val="single" w:sz="4" w:space="0" w:color="auto"/>
              <w:right w:val="single" w:sz="4" w:space="0" w:color="auto"/>
            </w:tcBorders>
            <w:hideMark/>
          </w:tcPr>
          <w:p w14:paraId="4014C534" w14:textId="51A5F93B" w:rsidR="004210F7" w:rsidRPr="0089001C" w:rsidRDefault="0056435D" w:rsidP="004210F7">
            <w:pPr>
              <w:jc w:val="both"/>
              <w:rPr>
                <w:rFonts w:ascii="Tahoma" w:eastAsia="Times New Roman" w:hAnsi="Tahoma" w:cs="Tahoma"/>
                <w:color w:val="000000"/>
                <w:sz w:val="20"/>
                <w:szCs w:val="20"/>
                <w:lang w:val="es-CL" w:eastAsia="es-CL"/>
              </w:rPr>
            </w:pPr>
            <w:r w:rsidRPr="0056435D">
              <w:rPr>
                <w:rFonts w:ascii="Tahoma" w:eastAsia="Times New Roman" w:hAnsi="Tahoma" w:cs="Tahoma"/>
                <w:color w:val="000000"/>
                <w:sz w:val="20"/>
                <w:szCs w:val="20"/>
                <w:lang w:val="es-CL" w:eastAsia="es-CL"/>
              </w:rPr>
              <w:t xml:space="preserve">No tener vigente la caución establecida en el artículo 9 bis del Decreto con Fuerza de Ley </w:t>
            </w:r>
            <w:proofErr w:type="spellStart"/>
            <w:r w:rsidRPr="0056435D">
              <w:rPr>
                <w:rFonts w:ascii="Tahoma" w:eastAsia="Times New Roman" w:hAnsi="Tahoma" w:cs="Tahoma"/>
                <w:color w:val="000000"/>
                <w:sz w:val="20"/>
                <w:szCs w:val="20"/>
                <w:lang w:val="es-CL" w:eastAsia="es-CL"/>
              </w:rPr>
              <w:t>N°</w:t>
            </w:r>
            <w:proofErr w:type="spellEnd"/>
            <w:r w:rsidRPr="0056435D">
              <w:rPr>
                <w:rFonts w:ascii="Tahoma" w:eastAsia="Times New Roman" w:hAnsi="Tahoma" w:cs="Tahoma"/>
                <w:color w:val="000000"/>
                <w:sz w:val="20"/>
                <w:szCs w:val="20"/>
                <w:lang w:val="es-CL" w:eastAsia="es-CL"/>
              </w:rPr>
              <w:t xml:space="preserve"> 2, de 2001, del Ministerio de Hacienda</w:t>
            </w:r>
          </w:p>
        </w:tc>
        <w:tc>
          <w:tcPr>
            <w:tcW w:w="2551" w:type="dxa"/>
            <w:tcBorders>
              <w:top w:val="nil"/>
              <w:left w:val="nil"/>
              <w:bottom w:val="single" w:sz="4" w:space="0" w:color="auto"/>
              <w:right w:val="single" w:sz="4" w:space="0" w:color="auto"/>
            </w:tcBorders>
            <w:shd w:val="clear" w:color="000000" w:fill="FFFFFF"/>
            <w:noWrap/>
            <w:hideMark/>
          </w:tcPr>
          <w:p w14:paraId="77DE32F4" w14:textId="27BBDD7C" w:rsidR="004210F7" w:rsidRPr="0089001C" w:rsidRDefault="0056435D" w:rsidP="004210F7">
            <w:pPr>
              <w:jc w:val="both"/>
              <w:rPr>
                <w:rFonts w:ascii="Tahoma" w:eastAsia="Times New Roman" w:hAnsi="Tahoma" w:cs="Tahoma"/>
                <w:iCs/>
                <w:color w:val="000000"/>
                <w:sz w:val="20"/>
                <w:szCs w:val="20"/>
                <w:lang w:val="es-CL" w:eastAsia="es-CL"/>
              </w:rPr>
            </w:pPr>
            <w:r w:rsidRPr="0056435D">
              <w:rPr>
                <w:rFonts w:ascii="Tahoma" w:eastAsia="Times New Roman" w:hAnsi="Tahoma" w:cs="Tahoma"/>
                <w:iCs/>
                <w:color w:val="000000"/>
                <w:sz w:val="20"/>
                <w:szCs w:val="20"/>
                <w:lang w:val="es-CL" w:eastAsia="es-CL"/>
              </w:rPr>
              <w:t>(Capítulo VIII N°1, Resolución Exenta 2806, de 2020).</w:t>
            </w:r>
          </w:p>
        </w:tc>
      </w:tr>
      <w:tr w:rsidR="004210F7" w:rsidRPr="0089001C" w14:paraId="1227ABCB" w14:textId="77777777" w:rsidTr="00146106">
        <w:trPr>
          <w:trHeight w:val="765"/>
        </w:trPr>
        <w:tc>
          <w:tcPr>
            <w:tcW w:w="460" w:type="dxa"/>
            <w:tcBorders>
              <w:top w:val="nil"/>
              <w:left w:val="single" w:sz="4" w:space="0" w:color="auto"/>
              <w:bottom w:val="single" w:sz="4" w:space="0" w:color="auto"/>
              <w:right w:val="single" w:sz="4" w:space="0" w:color="auto"/>
            </w:tcBorders>
            <w:hideMark/>
          </w:tcPr>
          <w:p w14:paraId="4E4F7DD1"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11</w:t>
            </w:r>
          </w:p>
        </w:tc>
        <w:tc>
          <w:tcPr>
            <w:tcW w:w="5494" w:type="dxa"/>
            <w:tcBorders>
              <w:top w:val="nil"/>
              <w:left w:val="nil"/>
              <w:bottom w:val="single" w:sz="4" w:space="0" w:color="auto"/>
              <w:right w:val="single" w:sz="4" w:space="0" w:color="auto"/>
            </w:tcBorders>
            <w:hideMark/>
          </w:tcPr>
          <w:p w14:paraId="5A9AA89F" w14:textId="01D953C4" w:rsidR="004210F7" w:rsidRPr="0089001C" w:rsidRDefault="0056435D" w:rsidP="004210F7">
            <w:pPr>
              <w:jc w:val="both"/>
              <w:rPr>
                <w:rFonts w:ascii="Tahoma" w:eastAsia="Times New Roman" w:hAnsi="Tahoma" w:cs="Tahoma"/>
                <w:color w:val="000000"/>
                <w:sz w:val="20"/>
                <w:szCs w:val="20"/>
                <w:lang w:val="es-CL" w:eastAsia="es-CL"/>
              </w:rPr>
            </w:pPr>
            <w:r w:rsidRPr="0056435D">
              <w:rPr>
                <w:rFonts w:ascii="Tahoma" w:eastAsia="Times New Roman" w:hAnsi="Tahoma" w:cs="Tahoma"/>
                <w:color w:val="000000"/>
                <w:sz w:val="20"/>
                <w:szCs w:val="20"/>
                <w:lang w:val="es-CL" w:eastAsia="es-CL"/>
              </w:rPr>
              <w:t>No mantener su firma electrónica avanzada responsablemente, en la confidencialidad, tenencia, uso y/o manejo de la clave</w:t>
            </w:r>
            <w:r w:rsidR="00651EA0">
              <w:rPr>
                <w:rFonts w:ascii="Tahoma" w:eastAsia="Times New Roman" w:hAnsi="Tahoma" w:cs="Tahoma"/>
                <w:color w:val="000000"/>
                <w:sz w:val="20"/>
                <w:szCs w:val="20"/>
                <w:lang w:val="es-CL" w:eastAsia="es-CL"/>
              </w:rPr>
              <w:t>,</w:t>
            </w:r>
            <w:r w:rsidR="00651EA0">
              <w:t xml:space="preserve"> </w:t>
            </w:r>
            <w:r w:rsidR="00651EA0" w:rsidRPr="00651EA0">
              <w:rPr>
                <w:rFonts w:ascii="Tahoma" w:eastAsia="Times New Roman" w:hAnsi="Tahoma" w:cs="Tahoma"/>
                <w:color w:val="000000"/>
                <w:sz w:val="20"/>
                <w:szCs w:val="20"/>
                <w:lang w:val="es-CL" w:eastAsia="es-CL"/>
              </w:rPr>
              <w:t>que no sea constitutiva de una infracción muy grave</w:t>
            </w:r>
            <w:r w:rsidR="00651EA0">
              <w:rPr>
                <w:rFonts w:ascii="Tahoma" w:eastAsia="Times New Roman" w:hAnsi="Tahoma" w:cs="Tahoma"/>
                <w:color w:val="000000"/>
                <w:sz w:val="20"/>
                <w:szCs w:val="20"/>
                <w:lang w:val="es-CL" w:eastAsia="es-CL"/>
              </w:rPr>
              <w:t xml:space="preserve">, </w:t>
            </w:r>
            <w:r w:rsidR="00651EA0" w:rsidRPr="00651EA0">
              <w:rPr>
                <w:rFonts w:ascii="Tahoma" w:eastAsia="Times New Roman" w:hAnsi="Tahoma" w:cs="Tahoma"/>
                <w:color w:val="000000"/>
                <w:sz w:val="20"/>
                <w:szCs w:val="20"/>
                <w:lang w:val="es-CL" w:eastAsia="es-CL"/>
              </w:rPr>
              <w:t>conforme a la presente tipificación</w:t>
            </w:r>
          </w:p>
        </w:tc>
        <w:tc>
          <w:tcPr>
            <w:tcW w:w="2551" w:type="dxa"/>
            <w:tcBorders>
              <w:top w:val="nil"/>
              <w:left w:val="nil"/>
              <w:bottom w:val="single" w:sz="4" w:space="0" w:color="auto"/>
              <w:right w:val="single" w:sz="4" w:space="0" w:color="auto"/>
            </w:tcBorders>
            <w:shd w:val="clear" w:color="000000" w:fill="FFFFFF"/>
            <w:noWrap/>
            <w:hideMark/>
          </w:tcPr>
          <w:p w14:paraId="524EB3FE" w14:textId="77777777" w:rsidR="004210F7" w:rsidRDefault="00651EA0" w:rsidP="004210F7">
            <w:pPr>
              <w:jc w:val="both"/>
              <w:rPr>
                <w:rFonts w:ascii="Tahoma" w:eastAsia="Times New Roman" w:hAnsi="Tahoma" w:cs="Tahoma"/>
                <w:iCs/>
                <w:color w:val="000000"/>
                <w:sz w:val="20"/>
                <w:szCs w:val="20"/>
                <w:lang w:val="es-CL" w:eastAsia="es-CL"/>
              </w:rPr>
            </w:pPr>
            <w:r w:rsidRPr="00651EA0">
              <w:rPr>
                <w:rFonts w:ascii="Tahoma" w:eastAsia="Times New Roman" w:hAnsi="Tahoma" w:cs="Tahoma"/>
                <w:iCs/>
                <w:color w:val="000000"/>
                <w:sz w:val="20"/>
                <w:szCs w:val="20"/>
                <w:lang w:val="es-CL" w:eastAsia="es-CL"/>
              </w:rPr>
              <w:t>(Capítulo VIII N°2, Resolución Exenta 2806, de 2020).</w:t>
            </w:r>
          </w:p>
          <w:p w14:paraId="7A43B29A" w14:textId="5AAFC3EA" w:rsidR="009E3945" w:rsidRPr="0089001C" w:rsidRDefault="009E3945" w:rsidP="004210F7">
            <w:pPr>
              <w:jc w:val="both"/>
              <w:rPr>
                <w:rFonts w:ascii="Tahoma" w:eastAsia="Times New Roman" w:hAnsi="Tahoma" w:cs="Tahoma"/>
                <w:iCs/>
                <w:color w:val="000000"/>
                <w:sz w:val="20"/>
                <w:szCs w:val="20"/>
                <w:lang w:val="es-CL" w:eastAsia="es-CL"/>
              </w:rPr>
            </w:pPr>
          </w:p>
        </w:tc>
      </w:tr>
      <w:tr w:rsidR="004210F7" w:rsidRPr="0089001C" w14:paraId="06B258BA" w14:textId="77777777" w:rsidTr="00146106">
        <w:trPr>
          <w:trHeight w:val="510"/>
        </w:trPr>
        <w:tc>
          <w:tcPr>
            <w:tcW w:w="460" w:type="dxa"/>
            <w:tcBorders>
              <w:top w:val="nil"/>
              <w:left w:val="single" w:sz="4" w:space="0" w:color="auto"/>
              <w:bottom w:val="single" w:sz="4" w:space="0" w:color="auto"/>
              <w:right w:val="single" w:sz="4" w:space="0" w:color="auto"/>
            </w:tcBorders>
            <w:hideMark/>
          </w:tcPr>
          <w:p w14:paraId="16F64950"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12</w:t>
            </w:r>
          </w:p>
        </w:tc>
        <w:tc>
          <w:tcPr>
            <w:tcW w:w="5494" w:type="dxa"/>
            <w:tcBorders>
              <w:top w:val="nil"/>
              <w:left w:val="nil"/>
              <w:bottom w:val="single" w:sz="4" w:space="0" w:color="auto"/>
              <w:right w:val="single" w:sz="4" w:space="0" w:color="auto"/>
            </w:tcBorders>
            <w:hideMark/>
          </w:tcPr>
          <w:p w14:paraId="01674F3E" w14:textId="78489A9D" w:rsidR="004210F7" w:rsidRPr="0089001C" w:rsidRDefault="00A807CA" w:rsidP="004210F7">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No cumplir con la revisión documental dispuesta por el Servicio.</w:t>
            </w:r>
          </w:p>
        </w:tc>
        <w:tc>
          <w:tcPr>
            <w:tcW w:w="2551" w:type="dxa"/>
            <w:tcBorders>
              <w:top w:val="nil"/>
              <w:left w:val="nil"/>
              <w:bottom w:val="single" w:sz="4" w:space="0" w:color="auto"/>
              <w:right w:val="single" w:sz="4" w:space="0" w:color="auto"/>
            </w:tcBorders>
            <w:shd w:val="clear" w:color="000000" w:fill="FFFFFF"/>
            <w:noWrap/>
            <w:hideMark/>
          </w:tcPr>
          <w:p w14:paraId="379BA836" w14:textId="77777777" w:rsidR="004210F7" w:rsidRDefault="00D53A8D"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w:t>
            </w:r>
            <w:r w:rsidR="00B00DFD">
              <w:rPr>
                <w:rFonts w:ascii="Tahoma" w:eastAsia="Times New Roman" w:hAnsi="Tahoma" w:cs="Tahoma"/>
                <w:iCs/>
                <w:color w:val="000000"/>
                <w:sz w:val="20"/>
                <w:szCs w:val="20"/>
                <w:lang w:val="es-CL" w:eastAsia="es-CL"/>
              </w:rPr>
              <w:t xml:space="preserve">Capítulo I, Párrafo </w:t>
            </w:r>
            <w:r>
              <w:rPr>
                <w:rFonts w:ascii="Tahoma" w:eastAsia="Times New Roman" w:hAnsi="Tahoma" w:cs="Tahoma"/>
                <w:iCs/>
                <w:color w:val="000000"/>
                <w:sz w:val="20"/>
                <w:szCs w:val="20"/>
                <w:lang w:val="es-CL" w:eastAsia="es-CL"/>
              </w:rPr>
              <w:t xml:space="preserve">13, </w:t>
            </w:r>
            <w:r w:rsidRPr="00D53A8D">
              <w:rPr>
                <w:rFonts w:ascii="Tahoma" w:eastAsia="Times New Roman" w:hAnsi="Tahoma" w:cs="Tahoma"/>
                <w:iCs/>
                <w:color w:val="000000"/>
                <w:sz w:val="20"/>
                <w:szCs w:val="20"/>
                <w:lang w:val="es-CL" w:eastAsia="es-CL"/>
              </w:rPr>
              <w:t>Resolución Exenta 2806, de 2020)</w:t>
            </w:r>
            <w:r w:rsidR="00B00DFD">
              <w:rPr>
                <w:rFonts w:ascii="Tahoma" w:eastAsia="Times New Roman" w:hAnsi="Tahoma" w:cs="Tahoma"/>
                <w:iCs/>
                <w:color w:val="000000"/>
                <w:sz w:val="20"/>
                <w:szCs w:val="20"/>
                <w:lang w:val="es-CL" w:eastAsia="es-CL"/>
              </w:rPr>
              <w:t>.</w:t>
            </w:r>
          </w:p>
          <w:p w14:paraId="7357B471" w14:textId="23FBD016" w:rsidR="009E3945" w:rsidRPr="0089001C" w:rsidRDefault="009E3945" w:rsidP="004210F7">
            <w:pPr>
              <w:jc w:val="both"/>
              <w:rPr>
                <w:rFonts w:ascii="Tahoma" w:eastAsia="Times New Roman" w:hAnsi="Tahoma" w:cs="Tahoma"/>
                <w:iCs/>
                <w:color w:val="000000"/>
                <w:sz w:val="20"/>
                <w:szCs w:val="20"/>
                <w:lang w:val="es-CL" w:eastAsia="es-CL"/>
              </w:rPr>
            </w:pPr>
          </w:p>
        </w:tc>
      </w:tr>
      <w:tr w:rsidR="00A65DA2" w:rsidRPr="0089001C" w14:paraId="6F47DE7C" w14:textId="77777777" w:rsidTr="00A65DA2">
        <w:trPr>
          <w:trHeight w:val="765"/>
        </w:trPr>
        <w:tc>
          <w:tcPr>
            <w:tcW w:w="460" w:type="dxa"/>
            <w:tcBorders>
              <w:top w:val="single" w:sz="4" w:space="0" w:color="auto"/>
              <w:left w:val="single" w:sz="4" w:space="0" w:color="auto"/>
              <w:bottom w:val="single" w:sz="4" w:space="0" w:color="auto"/>
              <w:right w:val="single" w:sz="4" w:space="0" w:color="auto"/>
            </w:tcBorders>
          </w:tcPr>
          <w:p w14:paraId="18E75C14" w14:textId="77777777" w:rsidR="00A65DA2" w:rsidRDefault="00A65DA2" w:rsidP="00CC2783">
            <w:pPr>
              <w:jc w:val="center"/>
              <w:rPr>
                <w:rFonts w:ascii="Tahoma" w:eastAsia="Times New Roman" w:hAnsi="Tahoma" w:cs="Tahoma"/>
                <w:b/>
                <w:bCs/>
                <w:color w:val="000000"/>
                <w:sz w:val="20"/>
                <w:szCs w:val="20"/>
                <w:lang w:val="es-CL" w:eastAsia="es-CL"/>
              </w:rPr>
            </w:pPr>
          </w:p>
          <w:p w14:paraId="0941871D" w14:textId="46448E8C" w:rsidR="00A65DA2" w:rsidRPr="00A65DA2" w:rsidRDefault="00A65DA2" w:rsidP="00CC2783">
            <w:pPr>
              <w:jc w:val="center"/>
              <w:rPr>
                <w:rFonts w:ascii="Tahoma" w:eastAsia="Times New Roman" w:hAnsi="Tahoma" w:cs="Tahoma"/>
                <w:b/>
                <w:bCs/>
                <w:color w:val="000000"/>
                <w:sz w:val="20"/>
                <w:szCs w:val="20"/>
                <w:lang w:val="es-CL" w:eastAsia="es-CL"/>
              </w:rPr>
            </w:pPr>
            <w:r w:rsidRPr="00A65DA2">
              <w:rPr>
                <w:rFonts w:ascii="Tahoma" w:eastAsia="Times New Roman" w:hAnsi="Tahoma" w:cs="Tahoma"/>
                <w:b/>
                <w:bCs/>
                <w:color w:val="000000"/>
                <w:sz w:val="20"/>
                <w:szCs w:val="20"/>
                <w:lang w:val="es-CL" w:eastAsia="es-CL"/>
              </w:rPr>
              <w:t>1</w:t>
            </w:r>
            <w:r w:rsidR="00916DF6">
              <w:rPr>
                <w:rFonts w:ascii="Tahoma" w:eastAsia="Times New Roman" w:hAnsi="Tahoma" w:cs="Tahoma"/>
                <w:b/>
                <w:bCs/>
                <w:color w:val="000000"/>
                <w:sz w:val="20"/>
                <w:szCs w:val="20"/>
                <w:lang w:val="es-CL" w:eastAsia="es-CL"/>
              </w:rPr>
              <w:t>3</w:t>
            </w:r>
          </w:p>
        </w:tc>
        <w:tc>
          <w:tcPr>
            <w:tcW w:w="5494" w:type="dxa"/>
            <w:tcBorders>
              <w:top w:val="single" w:sz="4" w:space="0" w:color="auto"/>
              <w:left w:val="nil"/>
              <w:bottom w:val="single" w:sz="4" w:space="0" w:color="auto"/>
              <w:right w:val="single" w:sz="4" w:space="0" w:color="auto"/>
            </w:tcBorders>
          </w:tcPr>
          <w:p w14:paraId="31E92699" w14:textId="6873EAED" w:rsidR="00A65DA2" w:rsidRPr="0089001C" w:rsidRDefault="00CE7425" w:rsidP="00CC2783">
            <w:pPr>
              <w:jc w:val="both"/>
              <w:rPr>
                <w:rFonts w:ascii="Tahoma" w:eastAsia="Times New Roman" w:hAnsi="Tahoma" w:cs="Tahoma"/>
                <w:color w:val="000000"/>
                <w:sz w:val="20"/>
                <w:szCs w:val="20"/>
                <w:lang w:val="es-CL" w:eastAsia="es-CL"/>
              </w:rPr>
            </w:pPr>
            <w:r w:rsidRPr="00961D1D">
              <w:rPr>
                <w:rFonts w:ascii="Tahoma" w:eastAsia="Times New Roman" w:hAnsi="Tahoma" w:cs="Tahoma"/>
                <w:color w:val="000000"/>
                <w:sz w:val="20"/>
                <w:szCs w:val="20"/>
                <w:lang w:val="es-CL" w:eastAsia="es-CL"/>
              </w:rPr>
              <w:t>Incumplir</w:t>
            </w:r>
            <w:r w:rsidR="00A65DA2" w:rsidRPr="00961D1D">
              <w:rPr>
                <w:rFonts w:ascii="Tahoma" w:eastAsia="Times New Roman" w:hAnsi="Tahoma" w:cs="Tahoma"/>
                <w:color w:val="000000"/>
                <w:sz w:val="20"/>
                <w:szCs w:val="20"/>
                <w:lang w:val="es-CL" w:eastAsia="es-CL"/>
              </w:rPr>
              <w:t xml:space="preserve"> cualquiera disposición de la Ordenanza, reglamento o instrucciones dictadas por el</w:t>
            </w:r>
            <w:r w:rsidR="002E3E99" w:rsidRPr="00961D1D">
              <w:rPr>
                <w:rFonts w:ascii="Tahoma" w:eastAsia="Times New Roman" w:hAnsi="Tahoma" w:cs="Tahoma"/>
                <w:color w:val="000000"/>
                <w:sz w:val="20"/>
                <w:szCs w:val="20"/>
                <w:lang w:val="es-CL" w:eastAsia="es-CL"/>
              </w:rPr>
              <w:t>/la</w:t>
            </w:r>
            <w:r w:rsidR="00040C59" w:rsidRPr="00961D1D">
              <w:rPr>
                <w:rFonts w:ascii="Tahoma" w:eastAsia="Times New Roman" w:hAnsi="Tahoma" w:cs="Tahoma"/>
                <w:color w:val="000000"/>
                <w:sz w:val="20"/>
                <w:szCs w:val="20"/>
                <w:lang w:val="es-CL" w:eastAsia="es-CL"/>
              </w:rPr>
              <w:t xml:space="preserve"> Director/a</w:t>
            </w:r>
            <w:r w:rsidR="00A65DA2" w:rsidRPr="00961D1D">
              <w:rPr>
                <w:rFonts w:ascii="Tahoma" w:eastAsia="Times New Roman" w:hAnsi="Tahoma" w:cs="Tahoma"/>
                <w:color w:val="000000"/>
                <w:sz w:val="20"/>
                <w:szCs w:val="20"/>
                <w:lang w:val="es-CL" w:eastAsia="es-CL"/>
              </w:rPr>
              <w:t xml:space="preserve"> </w:t>
            </w:r>
            <w:r w:rsidR="00040C59" w:rsidRPr="00961D1D">
              <w:rPr>
                <w:rFonts w:ascii="Tahoma" w:eastAsia="Times New Roman" w:hAnsi="Tahoma" w:cs="Tahoma"/>
                <w:color w:val="000000"/>
                <w:sz w:val="20"/>
                <w:szCs w:val="20"/>
                <w:lang w:val="es-CL" w:eastAsia="es-CL"/>
              </w:rPr>
              <w:t xml:space="preserve">del </w:t>
            </w:r>
            <w:r w:rsidR="00A65DA2" w:rsidRPr="00961D1D">
              <w:rPr>
                <w:rFonts w:ascii="Tahoma" w:eastAsia="Times New Roman" w:hAnsi="Tahoma" w:cs="Tahoma"/>
                <w:color w:val="000000"/>
                <w:sz w:val="20"/>
                <w:szCs w:val="20"/>
                <w:lang w:val="es-CL" w:eastAsia="es-CL"/>
              </w:rPr>
              <w:t>Servicio de Aduanas</w:t>
            </w:r>
            <w:r w:rsidR="002E3E99" w:rsidRPr="00961D1D">
              <w:rPr>
                <w:rFonts w:ascii="Tahoma" w:eastAsia="Times New Roman" w:hAnsi="Tahoma" w:cs="Tahoma"/>
                <w:color w:val="000000"/>
                <w:sz w:val="20"/>
                <w:szCs w:val="20"/>
                <w:lang w:val="es-CL" w:eastAsia="es-CL"/>
              </w:rPr>
              <w:t xml:space="preserve"> -</w:t>
            </w:r>
            <w:r w:rsidR="002E3E99" w:rsidRPr="00961D1D">
              <w:t xml:space="preserve"> </w:t>
            </w:r>
            <w:r w:rsidR="002E3E99" w:rsidRPr="00961D1D">
              <w:rPr>
                <w:rFonts w:ascii="Tahoma" w:eastAsia="Times New Roman" w:hAnsi="Tahoma" w:cs="Tahoma"/>
                <w:color w:val="000000"/>
                <w:sz w:val="20"/>
                <w:szCs w:val="20"/>
                <w:lang w:val="es-CL" w:eastAsia="es-CL"/>
              </w:rPr>
              <w:t>en uso de las atribuciones contenidas en el artículo 4° de la Ley Orgánica del Servicio-</w:t>
            </w:r>
            <w:r w:rsidR="00A65DA2" w:rsidRPr="00961D1D">
              <w:rPr>
                <w:rFonts w:ascii="Tahoma" w:eastAsia="Times New Roman" w:hAnsi="Tahoma" w:cs="Tahoma"/>
                <w:color w:val="000000"/>
                <w:sz w:val="20"/>
                <w:szCs w:val="20"/>
                <w:lang w:val="es-CL" w:eastAsia="es-CL"/>
              </w:rPr>
              <w:t xml:space="preserve">, que tengan por objeto una medida de orden, fiscalización o </w:t>
            </w:r>
            <w:r w:rsidR="00040C59" w:rsidRPr="00961D1D">
              <w:rPr>
                <w:rFonts w:ascii="Tahoma" w:eastAsia="Times New Roman" w:hAnsi="Tahoma" w:cs="Tahoma"/>
                <w:color w:val="000000"/>
                <w:sz w:val="20"/>
                <w:szCs w:val="20"/>
                <w:lang w:val="es-CL" w:eastAsia="es-CL"/>
              </w:rPr>
              <w:t>actuación para la buena marcha del servicio</w:t>
            </w:r>
            <w:r w:rsidR="002E3E99" w:rsidRPr="00961D1D">
              <w:rPr>
                <w:rFonts w:ascii="Tahoma" w:eastAsia="Times New Roman" w:hAnsi="Tahoma" w:cs="Tahoma"/>
                <w:color w:val="000000"/>
                <w:sz w:val="20"/>
                <w:szCs w:val="20"/>
                <w:lang w:val="es-CL" w:eastAsia="es-CL"/>
              </w:rPr>
              <w:t xml:space="preserve">. La infracción </w:t>
            </w:r>
            <w:r w:rsidR="00A50240">
              <w:rPr>
                <w:rFonts w:ascii="Tahoma" w:eastAsia="Times New Roman" w:hAnsi="Tahoma" w:cs="Tahoma"/>
                <w:color w:val="000000"/>
                <w:sz w:val="20"/>
                <w:szCs w:val="20"/>
                <w:lang w:val="es-CL" w:eastAsia="es-CL"/>
              </w:rPr>
              <w:t xml:space="preserve">podrá ser grave, menos grave o muy grave dependiendo de </w:t>
            </w:r>
            <w:r w:rsidR="002E3E99" w:rsidRPr="00961D1D">
              <w:rPr>
                <w:rFonts w:ascii="Tahoma" w:eastAsia="Times New Roman" w:hAnsi="Tahoma" w:cs="Tahoma"/>
                <w:color w:val="000000"/>
                <w:sz w:val="20"/>
                <w:szCs w:val="20"/>
                <w:lang w:val="es-CL" w:eastAsia="es-CL"/>
              </w:rPr>
              <w:t xml:space="preserve">la </w:t>
            </w:r>
            <w:r w:rsidR="00A50240">
              <w:rPr>
                <w:rFonts w:ascii="Tahoma" w:eastAsia="Times New Roman" w:hAnsi="Tahoma" w:cs="Tahoma"/>
                <w:color w:val="000000"/>
                <w:sz w:val="20"/>
                <w:szCs w:val="20"/>
                <w:lang w:val="es-CL" w:eastAsia="es-CL"/>
              </w:rPr>
              <w:t xml:space="preserve">preponderancia </w:t>
            </w:r>
            <w:r w:rsidR="002E3E99" w:rsidRPr="00961D1D">
              <w:rPr>
                <w:rFonts w:ascii="Tahoma" w:eastAsia="Times New Roman" w:hAnsi="Tahoma" w:cs="Tahoma"/>
                <w:color w:val="000000"/>
                <w:sz w:val="20"/>
                <w:szCs w:val="20"/>
                <w:lang w:val="es-CL" w:eastAsia="es-CL"/>
              </w:rPr>
              <w:t>de la disposición, reglamento o instrucción</w:t>
            </w:r>
            <w:r w:rsidR="00040C59" w:rsidRPr="00961D1D">
              <w:rPr>
                <w:rFonts w:ascii="Tahoma" w:eastAsia="Times New Roman" w:hAnsi="Tahoma" w:cs="Tahoma"/>
                <w:color w:val="000000"/>
                <w:sz w:val="20"/>
                <w:szCs w:val="20"/>
                <w:lang w:val="es-CL" w:eastAsia="es-CL"/>
              </w:rPr>
              <w:t xml:space="preserve"> </w:t>
            </w:r>
            <w:r w:rsidR="002E3E99" w:rsidRPr="00961D1D">
              <w:rPr>
                <w:rFonts w:ascii="Tahoma" w:eastAsia="Times New Roman" w:hAnsi="Tahoma" w:cs="Tahoma"/>
                <w:color w:val="000000"/>
                <w:sz w:val="20"/>
                <w:szCs w:val="20"/>
                <w:lang w:val="es-CL" w:eastAsia="es-CL"/>
              </w:rPr>
              <w:t>infringida</w:t>
            </w:r>
            <w:r w:rsidR="000A1D8A" w:rsidRPr="00961D1D">
              <w:rPr>
                <w:rFonts w:ascii="Tahoma" w:eastAsia="Times New Roman" w:hAnsi="Tahoma" w:cs="Tahoma"/>
                <w:color w:val="000000"/>
                <w:sz w:val="20"/>
                <w:szCs w:val="20"/>
                <w:lang w:val="es-CL" w:eastAsia="es-CL"/>
              </w:rPr>
              <w:t>.</w:t>
            </w:r>
          </w:p>
        </w:tc>
        <w:tc>
          <w:tcPr>
            <w:tcW w:w="2551" w:type="dxa"/>
            <w:tcBorders>
              <w:top w:val="single" w:sz="4" w:space="0" w:color="auto"/>
              <w:left w:val="nil"/>
              <w:bottom w:val="single" w:sz="4" w:space="0" w:color="auto"/>
              <w:right w:val="single" w:sz="4" w:space="0" w:color="auto"/>
            </w:tcBorders>
            <w:shd w:val="clear" w:color="000000" w:fill="FFFFFF"/>
            <w:noWrap/>
          </w:tcPr>
          <w:p w14:paraId="587A84DC" w14:textId="3D11961D" w:rsidR="00A65DA2" w:rsidRPr="0089001C" w:rsidRDefault="00916DF6" w:rsidP="00CC2783">
            <w:pPr>
              <w:jc w:val="both"/>
              <w:rPr>
                <w:rFonts w:ascii="Tahoma" w:eastAsia="Times New Roman" w:hAnsi="Tahoma" w:cs="Tahoma"/>
                <w:iCs/>
                <w:color w:val="000000"/>
                <w:sz w:val="20"/>
                <w:szCs w:val="20"/>
                <w:lang w:val="es-CL" w:eastAsia="es-CL"/>
              </w:rPr>
            </w:pPr>
            <w:r w:rsidRPr="00916DF6">
              <w:rPr>
                <w:rFonts w:ascii="Tahoma" w:eastAsia="Times New Roman" w:hAnsi="Tahoma" w:cs="Tahoma"/>
                <w:iCs/>
                <w:color w:val="000000"/>
                <w:sz w:val="20"/>
                <w:szCs w:val="20"/>
                <w:lang w:val="es-CL" w:eastAsia="es-CL"/>
              </w:rPr>
              <w:t>Resolución Exenta 2806, de 2020</w:t>
            </w:r>
            <w:r>
              <w:rPr>
                <w:rFonts w:ascii="Tahoma" w:eastAsia="Times New Roman" w:hAnsi="Tahoma" w:cs="Tahoma"/>
                <w:iCs/>
                <w:color w:val="000000"/>
                <w:sz w:val="20"/>
                <w:szCs w:val="20"/>
                <w:lang w:val="es-CL" w:eastAsia="es-CL"/>
              </w:rPr>
              <w:t>.</w:t>
            </w:r>
          </w:p>
        </w:tc>
      </w:tr>
      <w:tr w:rsidR="00081937" w:rsidRPr="0089001C" w14:paraId="1CAA22EB" w14:textId="77777777" w:rsidTr="00A65DA2">
        <w:trPr>
          <w:trHeight w:val="765"/>
        </w:trPr>
        <w:tc>
          <w:tcPr>
            <w:tcW w:w="460" w:type="dxa"/>
            <w:tcBorders>
              <w:top w:val="single" w:sz="4" w:space="0" w:color="auto"/>
              <w:left w:val="single" w:sz="4" w:space="0" w:color="auto"/>
              <w:bottom w:val="single" w:sz="4" w:space="0" w:color="auto"/>
              <w:right w:val="single" w:sz="4" w:space="0" w:color="auto"/>
            </w:tcBorders>
          </w:tcPr>
          <w:p w14:paraId="5CDB3864" w14:textId="7E9B251D" w:rsidR="00081937" w:rsidRDefault="00D15A33" w:rsidP="00CC2783">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14</w:t>
            </w:r>
          </w:p>
        </w:tc>
        <w:tc>
          <w:tcPr>
            <w:tcW w:w="5494" w:type="dxa"/>
            <w:tcBorders>
              <w:top w:val="single" w:sz="4" w:space="0" w:color="auto"/>
              <w:left w:val="nil"/>
              <w:bottom w:val="single" w:sz="4" w:space="0" w:color="auto"/>
              <w:right w:val="single" w:sz="4" w:space="0" w:color="auto"/>
            </w:tcBorders>
          </w:tcPr>
          <w:p w14:paraId="610F2BEB" w14:textId="1EC3F3A6" w:rsidR="00081937" w:rsidRPr="0044389C" w:rsidRDefault="0044389C" w:rsidP="00CC2783">
            <w:pPr>
              <w:jc w:val="both"/>
              <w:rPr>
                <w:rFonts w:ascii="Tahoma" w:eastAsia="Times New Roman" w:hAnsi="Tahoma" w:cs="Tahoma"/>
                <w:color w:val="000000"/>
                <w:sz w:val="20"/>
                <w:szCs w:val="20"/>
                <w:highlight w:val="yellow"/>
                <w:lang w:val="es-CL" w:eastAsia="es-CL"/>
              </w:rPr>
            </w:pPr>
            <w:r w:rsidRPr="0044389C">
              <w:rPr>
                <w:rFonts w:ascii="Tahoma" w:eastAsia="Times New Roman" w:hAnsi="Tahoma" w:cs="Tahoma"/>
                <w:color w:val="000000"/>
                <w:sz w:val="20"/>
                <w:szCs w:val="20"/>
                <w:highlight w:val="yellow"/>
                <w:lang w:val="es-CL" w:eastAsia="es-CL"/>
              </w:rPr>
              <w:t xml:space="preserve">Haber sido objeto de denuncias </w:t>
            </w:r>
            <w:proofErr w:type="spellStart"/>
            <w:r w:rsidRPr="0044389C">
              <w:rPr>
                <w:rFonts w:ascii="Tahoma" w:eastAsia="Times New Roman" w:hAnsi="Tahoma" w:cs="Tahoma"/>
                <w:color w:val="000000"/>
                <w:sz w:val="20"/>
                <w:szCs w:val="20"/>
                <w:highlight w:val="yellow"/>
                <w:lang w:val="es-CL" w:eastAsia="es-CL"/>
              </w:rPr>
              <w:t>infraccionales</w:t>
            </w:r>
            <w:proofErr w:type="spellEnd"/>
            <w:r w:rsidRPr="0044389C">
              <w:rPr>
                <w:rFonts w:ascii="Tahoma" w:eastAsia="Times New Roman" w:hAnsi="Tahoma" w:cs="Tahoma"/>
                <w:color w:val="000000"/>
                <w:sz w:val="20"/>
                <w:szCs w:val="20"/>
                <w:highlight w:val="yellow"/>
                <w:lang w:val="es-CL" w:eastAsia="es-CL"/>
              </w:rPr>
              <w:t xml:space="preserve"> reiteradas, en el último año calendario. Para este efecto, se entenderá que existe reiteración, cuando el total de las tramitaciones denunciadas en el sistema </w:t>
            </w:r>
            <w:proofErr w:type="spellStart"/>
            <w:r w:rsidRPr="0044389C">
              <w:rPr>
                <w:rFonts w:ascii="Tahoma" w:eastAsia="Times New Roman" w:hAnsi="Tahoma" w:cs="Tahoma"/>
                <w:color w:val="000000"/>
                <w:sz w:val="20"/>
                <w:szCs w:val="20"/>
                <w:highlight w:val="yellow"/>
                <w:lang w:val="es-CL" w:eastAsia="es-CL"/>
              </w:rPr>
              <w:t>Decare</w:t>
            </w:r>
            <w:proofErr w:type="spellEnd"/>
            <w:r w:rsidRPr="0044389C">
              <w:rPr>
                <w:rFonts w:ascii="Tahoma" w:eastAsia="Times New Roman" w:hAnsi="Tahoma" w:cs="Tahoma"/>
                <w:color w:val="000000"/>
                <w:sz w:val="20"/>
                <w:szCs w:val="20"/>
                <w:highlight w:val="yellow"/>
                <w:lang w:val="es-CL" w:eastAsia="es-CL"/>
              </w:rPr>
              <w:t xml:space="preserve"> representen más del 5% del total de tramitaciones durante el último año calendario.</w:t>
            </w:r>
            <w:r w:rsidRPr="0044389C">
              <w:rPr>
                <w:rFonts w:ascii="Tahoma" w:eastAsia="Times New Roman" w:hAnsi="Tahoma" w:cs="Tahoma"/>
                <w:color w:val="000000"/>
                <w:sz w:val="20"/>
                <w:szCs w:val="20"/>
                <w:highlight w:val="yellow"/>
                <w:lang w:val="es-CL" w:eastAsia="es-CL"/>
              </w:rPr>
              <w:tab/>
            </w:r>
          </w:p>
        </w:tc>
        <w:tc>
          <w:tcPr>
            <w:tcW w:w="2551" w:type="dxa"/>
            <w:tcBorders>
              <w:top w:val="single" w:sz="4" w:space="0" w:color="auto"/>
              <w:left w:val="nil"/>
              <w:bottom w:val="single" w:sz="4" w:space="0" w:color="auto"/>
              <w:right w:val="single" w:sz="4" w:space="0" w:color="auto"/>
            </w:tcBorders>
            <w:shd w:val="clear" w:color="000000" w:fill="FFFFFF"/>
            <w:noWrap/>
          </w:tcPr>
          <w:p w14:paraId="1E14BD2D" w14:textId="29C91BFD" w:rsidR="00081937" w:rsidRPr="0044389C" w:rsidRDefault="0044389C" w:rsidP="00956815">
            <w:pPr>
              <w:rPr>
                <w:rFonts w:ascii="Tahoma" w:eastAsia="Times New Roman" w:hAnsi="Tahoma" w:cs="Tahoma"/>
                <w:iCs/>
                <w:color w:val="000000"/>
                <w:sz w:val="20"/>
                <w:szCs w:val="20"/>
                <w:highlight w:val="yellow"/>
                <w:lang w:val="es-CL" w:eastAsia="es-CL"/>
              </w:rPr>
            </w:pPr>
            <w:r w:rsidRPr="0044389C">
              <w:rPr>
                <w:rFonts w:ascii="Tahoma" w:eastAsia="Times New Roman" w:hAnsi="Tahoma" w:cs="Tahoma"/>
                <w:iCs/>
                <w:color w:val="000000"/>
                <w:sz w:val="20"/>
                <w:szCs w:val="20"/>
                <w:highlight w:val="yellow"/>
                <w:lang w:val="es-CL" w:eastAsia="es-CL"/>
              </w:rPr>
              <w:t>Libro III O.A</w:t>
            </w:r>
            <w:r w:rsidR="0029275B">
              <w:rPr>
                <w:rFonts w:ascii="Tahoma" w:eastAsia="Times New Roman" w:hAnsi="Tahoma" w:cs="Tahoma"/>
                <w:iCs/>
                <w:color w:val="000000"/>
                <w:sz w:val="20"/>
                <w:szCs w:val="20"/>
                <w:highlight w:val="yellow"/>
                <w:lang w:val="es-CL" w:eastAsia="es-CL"/>
              </w:rPr>
              <w:t>.</w:t>
            </w:r>
          </w:p>
        </w:tc>
      </w:tr>
    </w:tbl>
    <w:p w14:paraId="0B348495" w14:textId="77777777" w:rsidR="004210F7" w:rsidRPr="0089001C" w:rsidRDefault="004210F7" w:rsidP="002644FB">
      <w:pPr>
        <w:jc w:val="both"/>
        <w:rPr>
          <w:rFonts w:ascii="Tahoma" w:hAnsi="Tahoma" w:cs="Tahoma"/>
          <w:sz w:val="20"/>
          <w:szCs w:val="20"/>
          <w:lang w:val="es-CL"/>
        </w:rPr>
      </w:pPr>
    </w:p>
    <w:p w14:paraId="78CEEF8A" w14:textId="77777777" w:rsidR="004210F7" w:rsidRPr="0089001C" w:rsidRDefault="004210F7" w:rsidP="002644FB">
      <w:pPr>
        <w:jc w:val="both"/>
        <w:rPr>
          <w:rFonts w:ascii="Tahoma" w:hAnsi="Tahoma" w:cs="Tahoma"/>
          <w:sz w:val="20"/>
          <w:szCs w:val="20"/>
          <w:lang w:val="es-CL"/>
        </w:rPr>
      </w:pPr>
    </w:p>
    <w:p w14:paraId="35C86FCE" w14:textId="77777777" w:rsidR="004210F7" w:rsidRPr="0089001C" w:rsidRDefault="004210F7" w:rsidP="002644FB">
      <w:pPr>
        <w:jc w:val="both"/>
        <w:rPr>
          <w:rFonts w:ascii="Tahoma" w:hAnsi="Tahoma" w:cs="Tahoma"/>
          <w:sz w:val="20"/>
          <w:szCs w:val="20"/>
          <w:lang w:val="es-CL"/>
        </w:rPr>
      </w:pPr>
    </w:p>
    <w:tbl>
      <w:tblPr>
        <w:tblW w:w="8657" w:type="dxa"/>
        <w:tblInd w:w="127" w:type="dxa"/>
        <w:tblCellMar>
          <w:left w:w="70" w:type="dxa"/>
          <w:right w:w="70" w:type="dxa"/>
        </w:tblCellMar>
        <w:tblLook w:val="04A0" w:firstRow="1" w:lastRow="0" w:firstColumn="1" w:lastColumn="0" w:noHBand="0" w:noVBand="1"/>
      </w:tblPr>
      <w:tblGrid>
        <w:gridCol w:w="460"/>
        <w:gridCol w:w="5499"/>
        <w:gridCol w:w="2698"/>
      </w:tblGrid>
      <w:tr w:rsidR="004210F7" w:rsidRPr="0089001C" w14:paraId="75C78CEA" w14:textId="77777777" w:rsidTr="00D15A33">
        <w:trPr>
          <w:trHeight w:val="463"/>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17AE184D" w14:textId="6B6BD150" w:rsidR="004210F7" w:rsidRPr="0089001C" w:rsidRDefault="004210F7" w:rsidP="00CC2783">
            <w:pPr>
              <w:rPr>
                <w:rFonts w:ascii="Tahoma" w:eastAsia="Times New Roman" w:hAnsi="Tahoma" w:cs="Tahoma"/>
                <w:b/>
                <w:bCs/>
                <w:color w:val="000000"/>
                <w:sz w:val="20"/>
                <w:szCs w:val="20"/>
                <w:lang w:val="es-CL" w:eastAsia="es-CL"/>
              </w:rPr>
            </w:pPr>
          </w:p>
        </w:tc>
        <w:tc>
          <w:tcPr>
            <w:tcW w:w="5499" w:type="dxa"/>
            <w:tcBorders>
              <w:top w:val="single" w:sz="4" w:space="0" w:color="auto"/>
              <w:left w:val="nil"/>
              <w:bottom w:val="single" w:sz="4" w:space="0" w:color="auto"/>
              <w:right w:val="single" w:sz="4" w:space="0" w:color="auto"/>
            </w:tcBorders>
            <w:shd w:val="clear" w:color="000000" w:fill="CCFF99"/>
            <w:vAlign w:val="bottom"/>
            <w:hideMark/>
          </w:tcPr>
          <w:p w14:paraId="0CE6F441"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MUY GRAVES</w:t>
            </w:r>
          </w:p>
        </w:tc>
        <w:tc>
          <w:tcPr>
            <w:tcW w:w="2698" w:type="dxa"/>
            <w:tcBorders>
              <w:top w:val="single" w:sz="4" w:space="0" w:color="auto"/>
              <w:left w:val="nil"/>
              <w:bottom w:val="single" w:sz="4" w:space="0" w:color="auto"/>
              <w:right w:val="single" w:sz="4" w:space="0" w:color="auto"/>
            </w:tcBorders>
            <w:shd w:val="clear" w:color="000000" w:fill="CCFF99"/>
            <w:vAlign w:val="bottom"/>
            <w:hideMark/>
          </w:tcPr>
          <w:p w14:paraId="13351085" w14:textId="6EF10CDA" w:rsidR="004210F7" w:rsidRPr="0089001C" w:rsidRDefault="004210F7" w:rsidP="004210F7">
            <w:pPr>
              <w:rPr>
                <w:rFonts w:ascii="Tahoma" w:eastAsia="Times New Roman" w:hAnsi="Tahoma" w:cs="Tahoma"/>
                <w:b/>
                <w:bCs/>
                <w:iCs/>
                <w:color w:val="000000"/>
                <w:sz w:val="20"/>
                <w:szCs w:val="20"/>
                <w:lang w:val="es-CL" w:eastAsia="es-CL"/>
              </w:rPr>
            </w:pPr>
          </w:p>
        </w:tc>
      </w:tr>
      <w:tr w:rsidR="004210F7" w:rsidRPr="0089001C" w14:paraId="0D416E02" w14:textId="77777777" w:rsidTr="00D15A33">
        <w:trPr>
          <w:trHeight w:val="300"/>
        </w:trPr>
        <w:tc>
          <w:tcPr>
            <w:tcW w:w="460" w:type="dxa"/>
            <w:tcBorders>
              <w:top w:val="nil"/>
              <w:left w:val="single" w:sz="4" w:space="0" w:color="auto"/>
              <w:bottom w:val="single" w:sz="4" w:space="0" w:color="auto"/>
              <w:right w:val="single" w:sz="4" w:space="0" w:color="auto"/>
            </w:tcBorders>
            <w:hideMark/>
          </w:tcPr>
          <w:p w14:paraId="0375DB9B" w14:textId="0E26262D" w:rsidR="004210F7" w:rsidRPr="0089001C" w:rsidRDefault="007911B6"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sidR="00D15A33">
              <w:rPr>
                <w:rFonts w:ascii="Tahoma" w:eastAsia="Times New Roman" w:hAnsi="Tahoma" w:cs="Tahoma"/>
                <w:b/>
                <w:bCs/>
                <w:color w:val="000000"/>
                <w:sz w:val="20"/>
                <w:szCs w:val="20"/>
                <w:lang w:val="es-CL" w:eastAsia="es-CL"/>
              </w:rPr>
              <w:t>5</w:t>
            </w:r>
          </w:p>
        </w:tc>
        <w:tc>
          <w:tcPr>
            <w:tcW w:w="5499" w:type="dxa"/>
            <w:tcBorders>
              <w:top w:val="nil"/>
              <w:left w:val="nil"/>
              <w:bottom w:val="single" w:sz="4" w:space="0" w:color="auto"/>
              <w:right w:val="single" w:sz="4" w:space="0" w:color="auto"/>
            </w:tcBorders>
            <w:hideMark/>
          </w:tcPr>
          <w:p w14:paraId="5B7680AE" w14:textId="6DBA2AFC" w:rsidR="004210F7" w:rsidRPr="0089001C" w:rsidRDefault="00916DF6" w:rsidP="004210F7">
            <w:pPr>
              <w:jc w:val="both"/>
              <w:rPr>
                <w:rFonts w:ascii="Tahoma" w:eastAsia="Times New Roman" w:hAnsi="Tahoma" w:cs="Tahoma"/>
                <w:color w:val="000000"/>
                <w:sz w:val="20"/>
                <w:szCs w:val="20"/>
                <w:lang w:val="es-CL" w:eastAsia="es-CL"/>
              </w:rPr>
            </w:pPr>
            <w:r w:rsidRPr="00961D1D">
              <w:rPr>
                <w:rFonts w:ascii="Tahoma" w:eastAsia="Times New Roman" w:hAnsi="Tahoma" w:cs="Tahoma"/>
                <w:color w:val="000000"/>
                <w:sz w:val="20"/>
                <w:szCs w:val="20"/>
                <w:lang w:val="es-CL" w:eastAsia="es-CL"/>
              </w:rPr>
              <w:t>No presentar la mercancía en el control aduanero de la zona franca de destino, por parte del usuario comprador.</w:t>
            </w:r>
            <w:r w:rsidRPr="00916DF6">
              <w:rPr>
                <w:rFonts w:ascii="Tahoma" w:eastAsia="Times New Roman" w:hAnsi="Tahoma" w:cs="Tahoma"/>
                <w:color w:val="000000"/>
                <w:sz w:val="20"/>
                <w:szCs w:val="20"/>
                <w:lang w:val="es-CL" w:eastAsia="es-CL"/>
              </w:rPr>
              <w:t xml:space="preserve"> </w:t>
            </w:r>
          </w:p>
        </w:tc>
        <w:tc>
          <w:tcPr>
            <w:tcW w:w="2698" w:type="dxa"/>
            <w:tcBorders>
              <w:top w:val="nil"/>
              <w:left w:val="nil"/>
              <w:bottom w:val="single" w:sz="4" w:space="0" w:color="auto"/>
              <w:right w:val="single" w:sz="4" w:space="0" w:color="auto"/>
            </w:tcBorders>
            <w:shd w:val="clear" w:color="000000" w:fill="FFFFFF"/>
            <w:noWrap/>
            <w:hideMark/>
          </w:tcPr>
          <w:p w14:paraId="0C98ECC7" w14:textId="7151AFD9" w:rsidR="004210F7" w:rsidRDefault="00916DF6" w:rsidP="004210F7">
            <w:pPr>
              <w:jc w:val="both"/>
              <w:rPr>
                <w:rFonts w:ascii="Tahoma" w:eastAsia="Times New Roman" w:hAnsi="Tahoma" w:cs="Tahoma"/>
                <w:iCs/>
                <w:color w:val="000000"/>
                <w:sz w:val="20"/>
                <w:szCs w:val="20"/>
                <w:lang w:val="es-CL" w:eastAsia="es-CL"/>
              </w:rPr>
            </w:pPr>
            <w:r w:rsidRPr="00916DF6">
              <w:rPr>
                <w:rFonts w:ascii="Tahoma" w:eastAsia="Times New Roman" w:hAnsi="Tahoma" w:cs="Tahoma"/>
                <w:iCs/>
                <w:color w:val="000000"/>
                <w:sz w:val="20"/>
                <w:szCs w:val="20"/>
                <w:lang w:val="es-CL" w:eastAsia="es-CL"/>
              </w:rPr>
              <w:t>(Capítulo II, Párrafo 3, N°7 de la Resolución Exenta 2806, de 2020</w:t>
            </w:r>
            <w:r w:rsidR="00EE32A6">
              <w:rPr>
                <w:rFonts w:ascii="Tahoma" w:eastAsia="Times New Roman" w:hAnsi="Tahoma" w:cs="Tahoma"/>
                <w:iCs/>
                <w:color w:val="000000"/>
                <w:sz w:val="20"/>
                <w:szCs w:val="20"/>
                <w:lang w:val="es-CL" w:eastAsia="es-CL"/>
              </w:rPr>
              <w:t>)</w:t>
            </w:r>
            <w:r w:rsidRPr="00916DF6">
              <w:rPr>
                <w:rFonts w:ascii="Tahoma" w:eastAsia="Times New Roman" w:hAnsi="Tahoma" w:cs="Tahoma"/>
                <w:iCs/>
                <w:color w:val="000000"/>
                <w:sz w:val="20"/>
                <w:szCs w:val="20"/>
                <w:lang w:val="es-CL" w:eastAsia="es-CL"/>
              </w:rPr>
              <w:t>.</w:t>
            </w:r>
          </w:p>
          <w:p w14:paraId="6C3375F7" w14:textId="6E98BB12" w:rsidR="00961D1D" w:rsidRPr="0089001C" w:rsidRDefault="00961D1D" w:rsidP="00BF227A">
            <w:pPr>
              <w:jc w:val="both"/>
              <w:rPr>
                <w:rFonts w:ascii="Tahoma" w:eastAsia="Times New Roman" w:hAnsi="Tahoma" w:cs="Tahoma"/>
                <w:iCs/>
                <w:color w:val="000000"/>
                <w:sz w:val="20"/>
                <w:szCs w:val="20"/>
                <w:lang w:val="es-CL" w:eastAsia="es-CL"/>
              </w:rPr>
            </w:pPr>
          </w:p>
        </w:tc>
      </w:tr>
      <w:tr w:rsidR="004210F7" w:rsidRPr="0089001C" w14:paraId="63B8E01B" w14:textId="77777777" w:rsidTr="00D15A33">
        <w:trPr>
          <w:trHeight w:val="300"/>
        </w:trPr>
        <w:tc>
          <w:tcPr>
            <w:tcW w:w="460" w:type="dxa"/>
            <w:tcBorders>
              <w:top w:val="nil"/>
              <w:left w:val="single" w:sz="4" w:space="0" w:color="auto"/>
              <w:bottom w:val="single" w:sz="4" w:space="0" w:color="auto"/>
              <w:right w:val="single" w:sz="4" w:space="0" w:color="auto"/>
            </w:tcBorders>
            <w:hideMark/>
          </w:tcPr>
          <w:p w14:paraId="2225FE26" w14:textId="73B0F712" w:rsidR="004210F7" w:rsidRPr="0089001C" w:rsidRDefault="007911B6"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sidR="00D15A33">
              <w:rPr>
                <w:rFonts w:ascii="Tahoma" w:eastAsia="Times New Roman" w:hAnsi="Tahoma" w:cs="Tahoma"/>
                <w:b/>
                <w:bCs/>
                <w:color w:val="000000"/>
                <w:sz w:val="20"/>
                <w:szCs w:val="20"/>
                <w:lang w:val="es-CL" w:eastAsia="es-CL"/>
              </w:rPr>
              <w:t>6</w:t>
            </w:r>
          </w:p>
        </w:tc>
        <w:tc>
          <w:tcPr>
            <w:tcW w:w="5499" w:type="dxa"/>
            <w:tcBorders>
              <w:top w:val="nil"/>
              <w:left w:val="nil"/>
              <w:bottom w:val="single" w:sz="4" w:space="0" w:color="auto"/>
              <w:right w:val="single" w:sz="4" w:space="0" w:color="auto"/>
            </w:tcBorders>
            <w:hideMark/>
          </w:tcPr>
          <w:p w14:paraId="2693ACDB" w14:textId="4026BED5" w:rsidR="004210F7" w:rsidRPr="0089001C" w:rsidRDefault="00916DF6" w:rsidP="004210F7">
            <w:pPr>
              <w:jc w:val="both"/>
              <w:rPr>
                <w:rFonts w:ascii="Tahoma" w:eastAsia="Times New Roman" w:hAnsi="Tahoma" w:cs="Tahoma"/>
                <w:color w:val="000000"/>
                <w:sz w:val="20"/>
                <w:szCs w:val="20"/>
                <w:lang w:val="es-CL" w:eastAsia="es-CL"/>
              </w:rPr>
            </w:pPr>
            <w:r w:rsidRPr="00916DF6">
              <w:rPr>
                <w:rFonts w:ascii="Tahoma" w:eastAsia="Times New Roman" w:hAnsi="Tahoma" w:cs="Tahoma"/>
                <w:color w:val="000000"/>
                <w:sz w:val="20"/>
                <w:szCs w:val="20"/>
                <w:lang w:val="es-CL" w:eastAsia="es-CL"/>
              </w:rPr>
              <w:t xml:space="preserve">No enterar en arcas fiscales los impuestos retenidos en los documentos de venta de mercancía sujeta al régimen de zona franca, de acuerdo con las regulaciones legales y administrativas emanadas de las autoridades competentes </w:t>
            </w:r>
          </w:p>
        </w:tc>
        <w:tc>
          <w:tcPr>
            <w:tcW w:w="2698" w:type="dxa"/>
            <w:tcBorders>
              <w:top w:val="nil"/>
              <w:left w:val="nil"/>
              <w:bottom w:val="single" w:sz="4" w:space="0" w:color="auto"/>
              <w:right w:val="single" w:sz="4" w:space="0" w:color="auto"/>
            </w:tcBorders>
            <w:shd w:val="clear" w:color="000000" w:fill="FFFFFF"/>
            <w:noWrap/>
            <w:hideMark/>
          </w:tcPr>
          <w:p w14:paraId="58232536" w14:textId="77777777" w:rsidR="004210F7" w:rsidRDefault="00916DF6" w:rsidP="004210F7">
            <w:pPr>
              <w:jc w:val="both"/>
              <w:rPr>
                <w:rFonts w:ascii="Tahoma" w:eastAsia="Times New Roman" w:hAnsi="Tahoma" w:cs="Tahoma"/>
                <w:iCs/>
                <w:color w:val="000000"/>
                <w:sz w:val="20"/>
                <w:szCs w:val="20"/>
                <w:lang w:val="es-CL" w:eastAsia="es-CL"/>
              </w:rPr>
            </w:pPr>
            <w:r w:rsidRPr="00916DF6">
              <w:rPr>
                <w:rFonts w:ascii="Tahoma" w:eastAsia="Times New Roman" w:hAnsi="Tahoma" w:cs="Tahoma"/>
                <w:iCs/>
                <w:color w:val="000000"/>
                <w:sz w:val="20"/>
                <w:szCs w:val="20"/>
                <w:lang w:val="es-CL" w:eastAsia="es-CL"/>
              </w:rPr>
              <w:t>(Capítulo VIII N°7, Resolución Exenta 2806, de 2020).</w:t>
            </w:r>
          </w:p>
          <w:p w14:paraId="0A5B181E" w14:textId="5845EF79" w:rsidR="00DD7F99" w:rsidRPr="0089001C" w:rsidRDefault="00DD7F99" w:rsidP="004210F7">
            <w:pPr>
              <w:jc w:val="both"/>
              <w:rPr>
                <w:rFonts w:ascii="Tahoma" w:eastAsia="Times New Roman" w:hAnsi="Tahoma" w:cs="Tahoma"/>
                <w:iCs/>
                <w:color w:val="000000"/>
                <w:sz w:val="20"/>
                <w:szCs w:val="20"/>
                <w:lang w:val="es-CL" w:eastAsia="es-CL"/>
              </w:rPr>
            </w:pPr>
          </w:p>
        </w:tc>
      </w:tr>
      <w:tr w:rsidR="004210F7" w:rsidRPr="0089001C" w14:paraId="60850585" w14:textId="77777777" w:rsidTr="00D15A33">
        <w:trPr>
          <w:trHeight w:val="510"/>
        </w:trPr>
        <w:tc>
          <w:tcPr>
            <w:tcW w:w="460" w:type="dxa"/>
            <w:tcBorders>
              <w:top w:val="nil"/>
              <w:left w:val="single" w:sz="4" w:space="0" w:color="auto"/>
              <w:bottom w:val="single" w:sz="4" w:space="0" w:color="auto"/>
              <w:right w:val="single" w:sz="4" w:space="0" w:color="auto"/>
            </w:tcBorders>
            <w:hideMark/>
          </w:tcPr>
          <w:p w14:paraId="467A6844" w14:textId="0A2E3CD8" w:rsidR="004210F7" w:rsidRPr="0089001C" w:rsidRDefault="007911B6"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sidR="00D15A33">
              <w:rPr>
                <w:rFonts w:ascii="Tahoma" w:eastAsia="Times New Roman" w:hAnsi="Tahoma" w:cs="Tahoma"/>
                <w:b/>
                <w:bCs/>
                <w:color w:val="000000"/>
                <w:sz w:val="20"/>
                <w:szCs w:val="20"/>
                <w:lang w:val="es-CL" w:eastAsia="es-CL"/>
              </w:rPr>
              <w:t>7</w:t>
            </w:r>
          </w:p>
        </w:tc>
        <w:tc>
          <w:tcPr>
            <w:tcW w:w="5499" w:type="dxa"/>
            <w:tcBorders>
              <w:top w:val="nil"/>
              <w:left w:val="nil"/>
              <w:bottom w:val="single" w:sz="4" w:space="0" w:color="auto"/>
              <w:right w:val="single" w:sz="4" w:space="0" w:color="auto"/>
            </w:tcBorders>
            <w:hideMark/>
          </w:tcPr>
          <w:p w14:paraId="60FEC73A" w14:textId="452F1FD6" w:rsidR="004210F7" w:rsidRPr="00DD7F99" w:rsidRDefault="00916DF6" w:rsidP="004210F7">
            <w:pPr>
              <w:jc w:val="both"/>
              <w:rPr>
                <w:rFonts w:ascii="Tahoma" w:eastAsia="Times New Roman" w:hAnsi="Tahoma" w:cs="Tahoma"/>
                <w:color w:val="000000"/>
                <w:sz w:val="20"/>
                <w:szCs w:val="20"/>
                <w:lang w:val="es-CL" w:eastAsia="es-CL"/>
              </w:rPr>
            </w:pPr>
            <w:r w:rsidRPr="00DD7F99">
              <w:rPr>
                <w:rFonts w:ascii="Tahoma" w:eastAsia="Times New Roman" w:hAnsi="Tahoma" w:cs="Tahoma"/>
                <w:color w:val="000000"/>
                <w:sz w:val="20"/>
                <w:szCs w:val="20"/>
                <w:lang w:val="es-CL" w:eastAsia="es-CL"/>
              </w:rPr>
              <w:t xml:space="preserve">No cumplir con la obligación de permitir en cualquier momento el acceso a los módulos de venta, bodegas e industrias de zona franca, a los funcionarios del Servicio de Aduanas y/o no proporcionar los elementos humanos y materiales necesarios para realizar los mencionados controles </w:t>
            </w:r>
          </w:p>
        </w:tc>
        <w:tc>
          <w:tcPr>
            <w:tcW w:w="2698" w:type="dxa"/>
            <w:tcBorders>
              <w:top w:val="nil"/>
              <w:left w:val="nil"/>
              <w:bottom w:val="single" w:sz="4" w:space="0" w:color="auto"/>
              <w:right w:val="single" w:sz="4" w:space="0" w:color="auto"/>
            </w:tcBorders>
            <w:shd w:val="clear" w:color="000000" w:fill="FFFFFF"/>
            <w:noWrap/>
            <w:hideMark/>
          </w:tcPr>
          <w:p w14:paraId="292DE3B3" w14:textId="61F246A0" w:rsidR="004210F7" w:rsidRPr="0089001C" w:rsidRDefault="004210F7" w:rsidP="004210F7">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 </w:t>
            </w:r>
            <w:r w:rsidR="00916DF6" w:rsidRPr="00916DF6">
              <w:rPr>
                <w:rFonts w:ascii="Tahoma" w:eastAsia="Times New Roman" w:hAnsi="Tahoma" w:cs="Tahoma"/>
                <w:iCs/>
                <w:color w:val="000000"/>
                <w:sz w:val="20"/>
                <w:szCs w:val="20"/>
                <w:lang w:val="es-CL" w:eastAsia="es-CL"/>
              </w:rPr>
              <w:t xml:space="preserve">(Capítulo VIII N°8, Resolución Exenta 2806, de 2020).   </w:t>
            </w:r>
          </w:p>
        </w:tc>
      </w:tr>
      <w:tr w:rsidR="004210F7" w:rsidRPr="0089001C" w14:paraId="3CC0307F" w14:textId="77777777" w:rsidTr="00D15A33">
        <w:trPr>
          <w:trHeight w:val="1530"/>
        </w:trPr>
        <w:tc>
          <w:tcPr>
            <w:tcW w:w="460" w:type="dxa"/>
            <w:tcBorders>
              <w:top w:val="nil"/>
              <w:left w:val="single" w:sz="4" w:space="0" w:color="auto"/>
              <w:bottom w:val="single" w:sz="4" w:space="0" w:color="auto"/>
              <w:right w:val="single" w:sz="4" w:space="0" w:color="auto"/>
            </w:tcBorders>
            <w:hideMark/>
          </w:tcPr>
          <w:p w14:paraId="6A31A1B2" w14:textId="126FEFF3" w:rsidR="004210F7" w:rsidRPr="0089001C" w:rsidRDefault="00495830"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D15A33">
              <w:rPr>
                <w:rFonts w:ascii="Tahoma" w:eastAsia="Times New Roman" w:hAnsi="Tahoma" w:cs="Tahoma"/>
                <w:b/>
                <w:bCs/>
                <w:color w:val="000000"/>
                <w:sz w:val="20"/>
                <w:szCs w:val="20"/>
                <w:lang w:val="es-CL" w:eastAsia="es-CL"/>
              </w:rPr>
              <w:t>8</w:t>
            </w:r>
          </w:p>
        </w:tc>
        <w:tc>
          <w:tcPr>
            <w:tcW w:w="5499" w:type="dxa"/>
            <w:tcBorders>
              <w:top w:val="nil"/>
              <w:left w:val="nil"/>
              <w:bottom w:val="single" w:sz="4" w:space="0" w:color="auto"/>
              <w:right w:val="single" w:sz="4" w:space="0" w:color="auto"/>
            </w:tcBorders>
            <w:hideMark/>
          </w:tcPr>
          <w:p w14:paraId="0D151677" w14:textId="6966AC6D" w:rsidR="004210F7" w:rsidRPr="0089001C" w:rsidRDefault="00495830" w:rsidP="004210F7">
            <w:pPr>
              <w:jc w:val="both"/>
              <w:rPr>
                <w:rFonts w:ascii="Tahoma" w:eastAsia="Times New Roman" w:hAnsi="Tahoma" w:cs="Tahoma"/>
                <w:color w:val="000000"/>
                <w:sz w:val="20"/>
                <w:szCs w:val="20"/>
                <w:lang w:val="es-CL" w:eastAsia="es-CL"/>
              </w:rPr>
            </w:pPr>
            <w:r w:rsidRPr="00495830">
              <w:rPr>
                <w:rFonts w:ascii="Tahoma" w:eastAsia="Times New Roman" w:hAnsi="Tahoma" w:cs="Tahoma"/>
                <w:color w:val="000000"/>
                <w:sz w:val="20"/>
                <w:szCs w:val="20"/>
                <w:lang w:val="es-CL" w:eastAsia="es-CL"/>
              </w:rPr>
              <w:t xml:space="preserve">No depositar las mercancías en los lugares habilitados por la sociedad administradora y/o que no cuenten con las autorizaciones legales y reglamentarias necesarias para su almacenamiento, seguridad, resguardo y manipulación </w:t>
            </w:r>
            <w:proofErr w:type="gramStart"/>
            <w:r w:rsidRPr="00495830">
              <w:rPr>
                <w:rFonts w:ascii="Tahoma" w:eastAsia="Times New Roman" w:hAnsi="Tahoma" w:cs="Tahoma"/>
                <w:color w:val="000000"/>
                <w:sz w:val="20"/>
                <w:szCs w:val="20"/>
                <w:lang w:val="es-CL" w:eastAsia="es-CL"/>
              </w:rPr>
              <w:t>de acuerdo a</w:t>
            </w:r>
            <w:proofErr w:type="gramEnd"/>
            <w:r w:rsidRPr="00495830">
              <w:rPr>
                <w:rFonts w:ascii="Tahoma" w:eastAsia="Times New Roman" w:hAnsi="Tahoma" w:cs="Tahoma"/>
                <w:color w:val="000000"/>
                <w:sz w:val="20"/>
                <w:szCs w:val="20"/>
                <w:lang w:val="es-CL" w:eastAsia="es-CL"/>
              </w:rPr>
              <w:t xml:space="preserve"> los volúmenes de su movimiento-. </w:t>
            </w:r>
          </w:p>
        </w:tc>
        <w:tc>
          <w:tcPr>
            <w:tcW w:w="2698" w:type="dxa"/>
            <w:tcBorders>
              <w:top w:val="nil"/>
              <w:left w:val="nil"/>
              <w:bottom w:val="single" w:sz="4" w:space="0" w:color="auto"/>
              <w:right w:val="single" w:sz="4" w:space="0" w:color="auto"/>
            </w:tcBorders>
            <w:shd w:val="clear" w:color="000000" w:fill="FFFFFF"/>
            <w:noWrap/>
            <w:hideMark/>
          </w:tcPr>
          <w:p w14:paraId="7D0B7CD0" w14:textId="54429D2E" w:rsidR="004210F7" w:rsidRPr="0089001C" w:rsidRDefault="00495830" w:rsidP="004210F7">
            <w:pPr>
              <w:jc w:val="both"/>
              <w:rPr>
                <w:rFonts w:ascii="Tahoma" w:eastAsia="Times New Roman" w:hAnsi="Tahoma" w:cs="Tahoma"/>
                <w:iCs/>
                <w:color w:val="000000"/>
                <w:sz w:val="20"/>
                <w:szCs w:val="20"/>
                <w:lang w:val="es-CL" w:eastAsia="es-CL"/>
              </w:rPr>
            </w:pPr>
            <w:r w:rsidRPr="00495830">
              <w:rPr>
                <w:rFonts w:ascii="Tahoma" w:eastAsia="Times New Roman" w:hAnsi="Tahoma" w:cs="Tahoma"/>
                <w:iCs/>
                <w:color w:val="000000"/>
                <w:sz w:val="20"/>
                <w:szCs w:val="20"/>
                <w:lang w:val="es-CL" w:eastAsia="es-CL"/>
              </w:rPr>
              <w:t xml:space="preserve">(Capítulo VIII N°9, Resolución Exenta 2806, de 2020).  </w:t>
            </w:r>
          </w:p>
        </w:tc>
      </w:tr>
      <w:tr w:rsidR="004210F7" w:rsidRPr="0089001C" w14:paraId="4DD8B753" w14:textId="77777777" w:rsidTr="00D15A33">
        <w:trPr>
          <w:trHeight w:val="510"/>
        </w:trPr>
        <w:tc>
          <w:tcPr>
            <w:tcW w:w="460" w:type="dxa"/>
            <w:tcBorders>
              <w:top w:val="nil"/>
              <w:left w:val="single" w:sz="4" w:space="0" w:color="auto"/>
              <w:bottom w:val="single" w:sz="4" w:space="0" w:color="auto"/>
              <w:right w:val="single" w:sz="4" w:space="0" w:color="auto"/>
            </w:tcBorders>
            <w:hideMark/>
          </w:tcPr>
          <w:p w14:paraId="34115892" w14:textId="33549CEB" w:rsidR="004210F7" w:rsidRPr="0089001C" w:rsidRDefault="00495830"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r w:rsidR="00D15A33">
              <w:rPr>
                <w:rFonts w:ascii="Tahoma" w:eastAsia="Times New Roman" w:hAnsi="Tahoma" w:cs="Tahoma"/>
                <w:b/>
                <w:bCs/>
                <w:color w:val="000000"/>
                <w:sz w:val="20"/>
                <w:szCs w:val="20"/>
                <w:lang w:val="es-CL" w:eastAsia="es-CL"/>
              </w:rPr>
              <w:t>9</w:t>
            </w:r>
          </w:p>
        </w:tc>
        <w:tc>
          <w:tcPr>
            <w:tcW w:w="5499" w:type="dxa"/>
            <w:tcBorders>
              <w:top w:val="nil"/>
              <w:left w:val="nil"/>
              <w:bottom w:val="single" w:sz="4" w:space="0" w:color="auto"/>
              <w:right w:val="single" w:sz="4" w:space="0" w:color="auto"/>
            </w:tcBorders>
            <w:hideMark/>
          </w:tcPr>
          <w:p w14:paraId="187FAA1D" w14:textId="2D1725BA" w:rsidR="004210F7" w:rsidRPr="0089001C" w:rsidRDefault="00495830" w:rsidP="004210F7">
            <w:pPr>
              <w:jc w:val="both"/>
              <w:rPr>
                <w:rFonts w:ascii="Tahoma" w:eastAsia="Times New Roman" w:hAnsi="Tahoma" w:cs="Tahoma"/>
                <w:color w:val="000000"/>
                <w:sz w:val="20"/>
                <w:szCs w:val="20"/>
                <w:lang w:val="es-CL" w:eastAsia="es-CL"/>
              </w:rPr>
            </w:pPr>
            <w:r w:rsidRPr="00495830">
              <w:rPr>
                <w:rFonts w:ascii="Tahoma" w:eastAsia="Times New Roman" w:hAnsi="Tahoma" w:cs="Tahoma"/>
                <w:color w:val="000000"/>
                <w:sz w:val="20"/>
                <w:szCs w:val="20"/>
                <w:lang w:val="es-CL" w:eastAsia="es-CL"/>
              </w:rPr>
              <w:t xml:space="preserve">No exhibir los documentos y registros manuales o computacionales, en que constan las operaciones de entrada, salida, traspasos, u otros movimientos de mercancías de sus inventarios y/o no indicar al momento del inicio de la fiscalización los lugares en que se encontraren físicamente las especies respecto de las que el Servicio de Aduanas dispuso su fiscalización.  </w:t>
            </w:r>
          </w:p>
        </w:tc>
        <w:tc>
          <w:tcPr>
            <w:tcW w:w="2698" w:type="dxa"/>
            <w:tcBorders>
              <w:top w:val="nil"/>
              <w:left w:val="nil"/>
              <w:bottom w:val="single" w:sz="4" w:space="0" w:color="auto"/>
              <w:right w:val="single" w:sz="4" w:space="0" w:color="auto"/>
            </w:tcBorders>
            <w:shd w:val="clear" w:color="000000" w:fill="FFFFFF"/>
            <w:noWrap/>
            <w:hideMark/>
          </w:tcPr>
          <w:p w14:paraId="74ADE28A" w14:textId="7365A1B8" w:rsidR="004210F7" w:rsidRPr="0089001C" w:rsidRDefault="00495830" w:rsidP="004210F7">
            <w:pPr>
              <w:jc w:val="both"/>
              <w:rPr>
                <w:rFonts w:ascii="Tahoma" w:eastAsia="Times New Roman" w:hAnsi="Tahoma" w:cs="Tahoma"/>
                <w:iCs/>
                <w:color w:val="000000"/>
                <w:sz w:val="20"/>
                <w:szCs w:val="20"/>
                <w:lang w:val="es-CL" w:eastAsia="es-CL"/>
              </w:rPr>
            </w:pPr>
            <w:r w:rsidRPr="00495830">
              <w:rPr>
                <w:rFonts w:ascii="Tahoma" w:eastAsia="Times New Roman" w:hAnsi="Tahoma" w:cs="Tahoma"/>
                <w:iCs/>
                <w:color w:val="000000"/>
                <w:sz w:val="20"/>
                <w:szCs w:val="20"/>
                <w:lang w:val="es-CL" w:eastAsia="es-CL"/>
              </w:rPr>
              <w:t xml:space="preserve">(Capítulo VIII N°10, Resolución Exenta 2806, de 2020).   </w:t>
            </w:r>
          </w:p>
        </w:tc>
      </w:tr>
      <w:tr w:rsidR="004210F7" w:rsidRPr="0089001C" w14:paraId="4C0B7E25" w14:textId="77777777" w:rsidTr="00D15A33">
        <w:trPr>
          <w:trHeight w:val="510"/>
        </w:trPr>
        <w:tc>
          <w:tcPr>
            <w:tcW w:w="460" w:type="dxa"/>
            <w:tcBorders>
              <w:top w:val="nil"/>
              <w:left w:val="single" w:sz="4" w:space="0" w:color="auto"/>
              <w:bottom w:val="single" w:sz="4" w:space="0" w:color="auto"/>
              <w:right w:val="single" w:sz="4" w:space="0" w:color="auto"/>
            </w:tcBorders>
            <w:hideMark/>
          </w:tcPr>
          <w:p w14:paraId="0DFDDA46" w14:textId="2C8A4FD5" w:rsidR="004210F7" w:rsidRPr="0089001C"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20</w:t>
            </w:r>
          </w:p>
        </w:tc>
        <w:tc>
          <w:tcPr>
            <w:tcW w:w="5499" w:type="dxa"/>
            <w:tcBorders>
              <w:top w:val="nil"/>
              <w:left w:val="nil"/>
              <w:bottom w:val="single" w:sz="4" w:space="0" w:color="auto"/>
              <w:right w:val="single" w:sz="4" w:space="0" w:color="auto"/>
            </w:tcBorders>
            <w:hideMark/>
          </w:tcPr>
          <w:p w14:paraId="5EAB7137" w14:textId="27EDC1E4" w:rsidR="004210F7" w:rsidRPr="00212273" w:rsidRDefault="00495830" w:rsidP="004210F7">
            <w:pPr>
              <w:jc w:val="both"/>
              <w:rPr>
                <w:rFonts w:ascii="Tahoma" w:eastAsia="Times New Roman" w:hAnsi="Tahoma" w:cs="Tahoma"/>
                <w:color w:val="000000"/>
                <w:sz w:val="20"/>
                <w:szCs w:val="20"/>
                <w:highlight w:val="green"/>
                <w:lang w:val="es-CL" w:eastAsia="es-CL"/>
              </w:rPr>
            </w:pPr>
            <w:r w:rsidRPr="002C0FDE">
              <w:rPr>
                <w:rFonts w:ascii="Tahoma" w:eastAsia="Times New Roman" w:hAnsi="Tahoma" w:cs="Tahoma"/>
                <w:color w:val="000000"/>
                <w:sz w:val="20"/>
                <w:szCs w:val="20"/>
                <w:lang w:val="es-CL" w:eastAsia="es-CL"/>
              </w:rPr>
              <w:t>No comunicar oportunamente y por escrito, a la Aduana y a la sociedad administradora, todo evento extraordinario que afecte su inventario o su situación patrimonial, como por ejemplo robo, incendio, inundación, modificación social, reorganización o liquidación de empresa, entre otras</w:t>
            </w:r>
            <w:r w:rsidR="002C0FDE">
              <w:rPr>
                <w:rFonts w:ascii="Tahoma" w:eastAsia="Times New Roman" w:hAnsi="Tahoma" w:cs="Tahoma"/>
                <w:color w:val="000000"/>
                <w:sz w:val="20"/>
                <w:szCs w:val="20"/>
                <w:lang w:val="es-CL" w:eastAsia="es-CL"/>
              </w:rPr>
              <w:t>.</w:t>
            </w:r>
          </w:p>
        </w:tc>
        <w:tc>
          <w:tcPr>
            <w:tcW w:w="2698" w:type="dxa"/>
            <w:tcBorders>
              <w:top w:val="nil"/>
              <w:left w:val="nil"/>
              <w:bottom w:val="single" w:sz="4" w:space="0" w:color="auto"/>
              <w:right w:val="single" w:sz="4" w:space="0" w:color="auto"/>
            </w:tcBorders>
            <w:shd w:val="clear" w:color="000000" w:fill="FFFFFF"/>
            <w:noWrap/>
            <w:hideMark/>
          </w:tcPr>
          <w:p w14:paraId="5626218A" w14:textId="77777777" w:rsidR="004210F7" w:rsidRDefault="00495830"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w:t>
            </w:r>
            <w:r w:rsidRPr="00495830">
              <w:rPr>
                <w:rFonts w:ascii="Tahoma" w:eastAsia="Times New Roman" w:hAnsi="Tahoma" w:cs="Tahoma"/>
                <w:iCs/>
                <w:color w:val="000000"/>
                <w:sz w:val="20"/>
                <w:szCs w:val="20"/>
                <w:lang w:val="es-CL" w:eastAsia="es-CL"/>
              </w:rPr>
              <w:t xml:space="preserve">Capítulo VIII N°12, Resolución Exenta 2806, de 2020).    </w:t>
            </w:r>
          </w:p>
          <w:p w14:paraId="72233740" w14:textId="0E6AA666" w:rsidR="002C0FDE" w:rsidRPr="0089001C" w:rsidRDefault="002C0FDE" w:rsidP="004210F7">
            <w:pPr>
              <w:jc w:val="both"/>
              <w:rPr>
                <w:rFonts w:ascii="Tahoma" w:eastAsia="Times New Roman" w:hAnsi="Tahoma" w:cs="Tahoma"/>
                <w:iCs/>
                <w:color w:val="000000"/>
                <w:sz w:val="20"/>
                <w:szCs w:val="20"/>
                <w:lang w:val="es-CL" w:eastAsia="es-CL"/>
              </w:rPr>
            </w:pPr>
          </w:p>
        </w:tc>
      </w:tr>
      <w:tr w:rsidR="004210F7" w:rsidRPr="0089001C" w14:paraId="41F54E25" w14:textId="77777777" w:rsidTr="00D15A33">
        <w:trPr>
          <w:trHeight w:val="510"/>
        </w:trPr>
        <w:tc>
          <w:tcPr>
            <w:tcW w:w="460" w:type="dxa"/>
            <w:tcBorders>
              <w:top w:val="nil"/>
              <w:left w:val="single" w:sz="4" w:space="0" w:color="auto"/>
              <w:bottom w:val="single" w:sz="4" w:space="0" w:color="auto"/>
              <w:right w:val="single" w:sz="4" w:space="0" w:color="auto"/>
            </w:tcBorders>
            <w:hideMark/>
          </w:tcPr>
          <w:p w14:paraId="6FF340DB" w14:textId="21EFB725" w:rsidR="004210F7" w:rsidRPr="0089001C" w:rsidRDefault="007911B6"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sidR="00D15A33">
              <w:rPr>
                <w:rFonts w:ascii="Tahoma" w:eastAsia="Times New Roman" w:hAnsi="Tahoma" w:cs="Tahoma"/>
                <w:b/>
                <w:bCs/>
                <w:color w:val="000000"/>
                <w:sz w:val="20"/>
                <w:szCs w:val="20"/>
                <w:lang w:val="es-CL" w:eastAsia="es-CL"/>
              </w:rPr>
              <w:t>1</w:t>
            </w:r>
          </w:p>
        </w:tc>
        <w:tc>
          <w:tcPr>
            <w:tcW w:w="5499" w:type="dxa"/>
            <w:tcBorders>
              <w:top w:val="nil"/>
              <w:left w:val="nil"/>
              <w:bottom w:val="single" w:sz="4" w:space="0" w:color="auto"/>
              <w:right w:val="single" w:sz="4" w:space="0" w:color="auto"/>
            </w:tcBorders>
            <w:hideMark/>
          </w:tcPr>
          <w:p w14:paraId="620C1595" w14:textId="3F0CD673" w:rsidR="004210F7" w:rsidRPr="0089001C" w:rsidRDefault="00495830" w:rsidP="004210F7">
            <w:pPr>
              <w:jc w:val="both"/>
              <w:rPr>
                <w:rFonts w:ascii="Tahoma" w:eastAsia="Times New Roman" w:hAnsi="Tahoma" w:cs="Tahoma"/>
                <w:color w:val="000000"/>
                <w:sz w:val="20"/>
                <w:szCs w:val="20"/>
                <w:lang w:val="es-CL" w:eastAsia="es-CL"/>
              </w:rPr>
            </w:pPr>
            <w:r w:rsidRPr="00495830">
              <w:rPr>
                <w:rFonts w:ascii="Tahoma" w:eastAsia="Times New Roman" w:hAnsi="Tahoma" w:cs="Tahoma"/>
                <w:color w:val="000000"/>
                <w:sz w:val="20"/>
                <w:szCs w:val="20"/>
                <w:lang w:val="es-CL" w:eastAsia="es-CL"/>
              </w:rPr>
              <w:t xml:space="preserve">Introducir en zonas francas armas o sus partes y municiones y otras especies que atenten contra la moral, las buenas costumbres, la salud, la sanidad vegetal o animal, la seguridad nacional u otras cuyo ingreso se encuentre prohibido en leyes o tratados internacionales </w:t>
            </w:r>
          </w:p>
        </w:tc>
        <w:tc>
          <w:tcPr>
            <w:tcW w:w="2698" w:type="dxa"/>
            <w:tcBorders>
              <w:top w:val="nil"/>
              <w:left w:val="nil"/>
              <w:bottom w:val="single" w:sz="4" w:space="0" w:color="auto"/>
              <w:right w:val="single" w:sz="4" w:space="0" w:color="auto"/>
            </w:tcBorders>
            <w:shd w:val="clear" w:color="000000" w:fill="FFFFFF"/>
            <w:noWrap/>
            <w:hideMark/>
          </w:tcPr>
          <w:p w14:paraId="3A19237B" w14:textId="77777777" w:rsidR="004210F7" w:rsidRDefault="00495830" w:rsidP="004210F7">
            <w:pPr>
              <w:jc w:val="both"/>
              <w:rPr>
                <w:rFonts w:ascii="Tahoma" w:eastAsia="Times New Roman" w:hAnsi="Tahoma" w:cs="Tahoma"/>
                <w:iCs/>
                <w:color w:val="000000"/>
                <w:sz w:val="20"/>
                <w:szCs w:val="20"/>
                <w:lang w:val="es-CL" w:eastAsia="es-CL"/>
              </w:rPr>
            </w:pPr>
            <w:r w:rsidRPr="00495830">
              <w:rPr>
                <w:rFonts w:ascii="Tahoma" w:eastAsia="Times New Roman" w:hAnsi="Tahoma" w:cs="Tahoma"/>
                <w:iCs/>
                <w:color w:val="000000"/>
                <w:sz w:val="20"/>
                <w:szCs w:val="20"/>
                <w:lang w:val="es-CL" w:eastAsia="es-CL"/>
              </w:rPr>
              <w:t xml:space="preserve">(Capítulo I, Párrafo 4, </w:t>
            </w:r>
            <w:proofErr w:type="spellStart"/>
            <w:r w:rsidRPr="00495830">
              <w:rPr>
                <w:rFonts w:ascii="Tahoma" w:eastAsia="Times New Roman" w:hAnsi="Tahoma" w:cs="Tahoma"/>
                <w:iCs/>
                <w:color w:val="000000"/>
                <w:sz w:val="20"/>
                <w:szCs w:val="20"/>
                <w:lang w:val="es-CL" w:eastAsia="es-CL"/>
              </w:rPr>
              <w:t>N°</w:t>
            </w:r>
            <w:proofErr w:type="spellEnd"/>
            <w:r w:rsidRPr="00495830">
              <w:rPr>
                <w:rFonts w:ascii="Tahoma" w:eastAsia="Times New Roman" w:hAnsi="Tahoma" w:cs="Tahoma"/>
                <w:iCs/>
                <w:color w:val="000000"/>
                <w:sz w:val="20"/>
                <w:szCs w:val="20"/>
                <w:lang w:val="es-CL" w:eastAsia="es-CL"/>
              </w:rPr>
              <w:t xml:space="preserve"> 2, Resolución Exenta 2806, de 2020)</w:t>
            </w:r>
            <w:r w:rsidR="002C0FDE">
              <w:rPr>
                <w:rFonts w:ascii="Tahoma" w:eastAsia="Times New Roman" w:hAnsi="Tahoma" w:cs="Tahoma"/>
                <w:iCs/>
                <w:color w:val="000000"/>
                <w:sz w:val="20"/>
                <w:szCs w:val="20"/>
                <w:lang w:val="es-CL" w:eastAsia="es-CL"/>
              </w:rPr>
              <w:t>.</w:t>
            </w:r>
          </w:p>
          <w:p w14:paraId="04A4D112" w14:textId="4BEC38E7" w:rsidR="002C0FDE" w:rsidRPr="0089001C" w:rsidRDefault="002C0FDE"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(artículo 7, inciso primero, del DFL 2,</w:t>
            </w:r>
            <w:r>
              <w:t xml:space="preserve"> que </w:t>
            </w:r>
            <w:r w:rsidRPr="002C0FDE">
              <w:rPr>
                <w:rFonts w:ascii="Tahoma" w:eastAsia="Times New Roman" w:hAnsi="Tahoma" w:cs="Tahoma"/>
                <w:iCs/>
                <w:color w:val="000000"/>
                <w:sz w:val="20"/>
                <w:szCs w:val="20"/>
                <w:lang w:val="es-CL" w:eastAsia="es-CL"/>
              </w:rPr>
              <w:t xml:space="preserve">aprueba el texto refundido, coordinado y sistematizado del </w:t>
            </w:r>
            <w:r>
              <w:rPr>
                <w:rFonts w:ascii="Tahoma" w:eastAsia="Times New Roman" w:hAnsi="Tahoma" w:cs="Tahoma"/>
                <w:iCs/>
                <w:color w:val="000000"/>
                <w:sz w:val="20"/>
                <w:szCs w:val="20"/>
                <w:lang w:val="es-CL" w:eastAsia="es-CL"/>
              </w:rPr>
              <w:t>D</w:t>
            </w:r>
            <w:r w:rsidRPr="002C0FDE">
              <w:rPr>
                <w:rFonts w:ascii="Tahoma" w:eastAsia="Times New Roman" w:hAnsi="Tahoma" w:cs="Tahoma"/>
                <w:iCs/>
                <w:color w:val="000000"/>
                <w:sz w:val="20"/>
                <w:szCs w:val="20"/>
                <w:lang w:val="es-CL" w:eastAsia="es-CL"/>
              </w:rPr>
              <w:t xml:space="preserve">ecreto con fuerza de ley </w:t>
            </w:r>
            <w:proofErr w:type="spellStart"/>
            <w:r>
              <w:rPr>
                <w:rFonts w:ascii="Tahoma" w:eastAsia="Times New Roman" w:hAnsi="Tahoma" w:cs="Tahoma"/>
                <w:iCs/>
                <w:color w:val="000000"/>
                <w:sz w:val="20"/>
                <w:szCs w:val="20"/>
                <w:lang w:val="es-CL" w:eastAsia="es-CL"/>
              </w:rPr>
              <w:t>N</w:t>
            </w:r>
            <w:r w:rsidRPr="002C0FDE">
              <w:rPr>
                <w:rFonts w:ascii="Tahoma" w:eastAsia="Times New Roman" w:hAnsi="Tahoma" w:cs="Tahoma"/>
                <w:iCs/>
                <w:color w:val="000000"/>
                <w:sz w:val="20"/>
                <w:szCs w:val="20"/>
                <w:lang w:val="es-CL" w:eastAsia="es-CL"/>
              </w:rPr>
              <w:t>º</w:t>
            </w:r>
            <w:proofErr w:type="spellEnd"/>
            <w:r w:rsidR="00E01152">
              <w:rPr>
                <w:rFonts w:ascii="Tahoma" w:eastAsia="Times New Roman" w:hAnsi="Tahoma" w:cs="Tahoma"/>
                <w:iCs/>
                <w:color w:val="000000"/>
                <w:sz w:val="20"/>
                <w:szCs w:val="20"/>
                <w:lang w:val="es-CL" w:eastAsia="es-CL"/>
              </w:rPr>
              <w:t xml:space="preserve"> </w:t>
            </w:r>
            <w:r w:rsidRPr="002C0FDE">
              <w:rPr>
                <w:rFonts w:ascii="Tahoma" w:eastAsia="Times New Roman" w:hAnsi="Tahoma" w:cs="Tahoma"/>
                <w:iCs/>
                <w:color w:val="000000"/>
                <w:sz w:val="20"/>
                <w:szCs w:val="20"/>
                <w:lang w:val="es-CL" w:eastAsia="es-CL"/>
              </w:rPr>
              <w:t xml:space="preserve">341, de 1977, del </w:t>
            </w:r>
            <w:r>
              <w:rPr>
                <w:rFonts w:ascii="Tahoma" w:eastAsia="Times New Roman" w:hAnsi="Tahoma" w:cs="Tahoma"/>
                <w:iCs/>
                <w:color w:val="000000"/>
                <w:sz w:val="20"/>
                <w:szCs w:val="20"/>
                <w:lang w:val="es-CL" w:eastAsia="es-CL"/>
              </w:rPr>
              <w:t>M</w:t>
            </w:r>
            <w:r w:rsidRPr="002C0FDE">
              <w:rPr>
                <w:rFonts w:ascii="Tahoma" w:eastAsia="Times New Roman" w:hAnsi="Tahoma" w:cs="Tahoma"/>
                <w:iCs/>
                <w:color w:val="000000"/>
                <w:sz w:val="20"/>
                <w:szCs w:val="20"/>
                <w:lang w:val="es-CL" w:eastAsia="es-CL"/>
              </w:rPr>
              <w:t xml:space="preserve">inisterio de </w:t>
            </w:r>
            <w:r>
              <w:rPr>
                <w:rFonts w:ascii="Tahoma" w:eastAsia="Times New Roman" w:hAnsi="Tahoma" w:cs="Tahoma"/>
                <w:iCs/>
                <w:color w:val="000000"/>
                <w:sz w:val="20"/>
                <w:szCs w:val="20"/>
                <w:lang w:val="es-CL" w:eastAsia="es-CL"/>
              </w:rPr>
              <w:t>H</w:t>
            </w:r>
            <w:r w:rsidRPr="002C0FDE">
              <w:rPr>
                <w:rFonts w:ascii="Tahoma" w:eastAsia="Times New Roman" w:hAnsi="Tahoma" w:cs="Tahoma"/>
                <w:iCs/>
                <w:color w:val="000000"/>
                <w:sz w:val="20"/>
                <w:szCs w:val="20"/>
                <w:lang w:val="es-CL" w:eastAsia="es-CL"/>
              </w:rPr>
              <w:t>acienda, sobre zonas francas</w:t>
            </w:r>
            <w:r>
              <w:rPr>
                <w:rFonts w:ascii="Tahoma" w:eastAsia="Times New Roman" w:hAnsi="Tahoma" w:cs="Tahoma"/>
                <w:iCs/>
                <w:color w:val="000000"/>
                <w:sz w:val="20"/>
                <w:szCs w:val="20"/>
                <w:lang w:val="es-CL" w:eastAsia="es-CL"/>
              </w:rPr>
              <w:t>).</w:t>
            </w:r>
          </w:p>
        </w:tc>
      </w:tr>
      <w:tr w:rsidR="004210F7" w:rsidRPr="0089001C" w14:paraId="41AD01FB" w14:textId="77777777" w:rsidTr="00D15A33">
        <w:trPr>
          <w:trHeight w:val="810"/>
        </w:trPr>
        <w:tc>
          <w:tcPr>
            <w:tcW w:w="460" w:type="dxa"/>
            <w:tcBorders>
              <w:top w:val="nil"/>
              <w:left w:val="single" w:sz="4" w:space="0" w:color="auto"/>
              <w:bottom w:val="single" w:sz="4" w:space="0" w:color="auto"/>
              <w:right w:val="single" w:sz="4" w:space="0" w:color="auto"/>
            </w:tcBorders>
            <w:hideMark/>
          </w:tcPr>
          <w:p w14:paraId="7AC3BA87" w14:textId="4F30B437" w:rsidR="004210F7" w:rsidRPr="0089001C" w:rsidRDefault="007911B6"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sidR="00D15A33">
              <w:rPr>
                <w:rFonts w:ascii="Tahoma" w:eastAsia="Times New Roman" w:hAnsi="Tahoma" w:cs="Tahoma"/>
                <w:b/>
                <w:bCs/>
                <w:color w:val="000000"/>
                <w:sz w:val="20"/>
                <w:szCs w:val="20"/>
                <w:lang w:val="es-CL" w:eastAsia="es-CL"/>
              </w:rPr>
              <w:t>2</w:t>
            </w:r>
          </w:p>
        </w:tc>
        <w:tc>
          <w:tcPr>
            <w:tcW w:w="5499" w:type="dxa"/>
            <w:tcBorders>
              <w:top w:val="nil"/>
              <w:left w:val="nil"/>
              <w:bottom w:val="single" w:sz="4" w:space="0" w:color="auto"/>
              <w:right w:val="single" w:sz="4" w:space="0" w:color="auto"/>
            </w:tcBorders>
            <w:hideMark/>
          </w:tcPr>
          <w:p w14:paraId="41D7CC1F" w14:textId="0F302531" w:rsidR="004210F7" w:rsidRPr="0089001C" w:rsidRDefault="004210F7" w:rsidP="004210F7">
            <w:pPr>
              <w:jc w:val="both"/>
              <w:rPr>
                <w:rFonts w:ascii="Tahoma" w:eastAsia="Times New Roman" w:hAnsi="Tahoma" w:cs="Tahoma"/>
                <w:color w:val="000000"/>
                <w:sz w:val="20"/>
                <w:szCs w:val="20"/>
                <w:lang w:val="es-CL" w:eastAsia="es-CL"/>
              </w:rPr>
            </w:pPr>
            <w:r w:rsidRPr="00EE32A6">
              <w:rPr>
                <w:rFonts w:ascii="Tahoma" w:eastAsia="Times New Roman" w:hAnsi="Tahoma" w:cs="Tahoma"/>
                <w:color w:val="000000"/>
                <w:sz w:val="20"/>
                <w:szCs w:val="20"/>
                <w:lang w:val="es-CL" w:eastAsia="es-CL"/>
              </w:rPr>
              <w:t xml:space="preserve">Impedir u obstaculizar el </w:t>
            </w:r>
            <w:r w:rsidR="007911B6" w:rsidRPr="00EE32A6">
              <w:rPr>
                <w:rFonts w:ascii="Tahoma" w:eastAsia="Times New Roman" w:hAnsi="Tahoma" w:cs="Tahoma"/>
                <w:color w:val="000000"/>
                <w:sz w:val="20"/>
                <w:szCs w:val="20"/>
                <w:lang w:val="es-CL" w:eastAsia="es-CL"/>
              </w:rPr>
              <w:t>ejercicio</w:t>
            </w:r>
            <w:r w:rsidRPr="00EE32A6">
              <w:rPr>
                <w:rFonts w:ascii="Tahoma" w:eastAsia="Times New Roman" w:hAnsi="Tahoma" w:cs="Tahoma"/>
                <w:color w:val="000000"/>
                <w:sz w:val="20"/>
                <w:szCs w:val="20"/>
                <w:lang w:val="es-CL" w:eastAsia="es-CL"/>
              </w:rPr>
              <w:t xml:space="preserve"> de las facultades fiscalizadoras del Servicio.</w:t>
            </w:r>
          </w:p>
        </w:tc>
        <w:tc>
          <w:tcPr>
            <w:tcW w:w="2698" w:type="dxa"/>
            <w:tcBorders>
              <w:top w:val="nil"/>
              <w:left w:val="nil"/>
              <w:bottom w:val="single" w:sz="4" w:space="0" w:color="auto"/>
              <w:right w:val="single" w:sz="4" w:space="0" w:color="auto"/>
            </w:tcBorders>
            <w:shd w:val="clear" w:color="000000" w:fill="FFFFFF"/>
            <w:noWrap/>
            <w:hideMark/>
          </w:tcPr>
          <w:p w14:paraId="0EBE9D80" w14:textId="1F32112D" w:rsidR="004210F7" w:rsidRPr="0089001C" w:rsidRDefault="00BF227A"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 xml:space="preserve">(Artículo </w:t>
            </w:r>
            <w:r w:rsidR="004210F7" w:rsidRPr="0089001C">
              <w:rPr>
                <w:rFonts w:ascii="Tahoma" w:eastAsia="Times New Roman" w:hAnsi="Tahoma" w:cs="Tahoma"/>
                <w:iCs/>
                <w:color w:val="000000"/>
                <w:sz w:val="20"/>
                <w:szCs w:val="20"/>
                <w:lang w:val="es-CL" w:eastAsia="es-CL"/>
              </w:rPr>
              <w:t>23</w:t>
            </w:r>
            <w:r>
              <w:rPr>
                <w:rFonts w:ascii="Tahoma" w:eastAsia="Times New Roman" w:hAnsi="Tahoma" w:cs="Tahoma"/>
                <w:iCs/>
                <w:color w:val="000000"/>
                <w:sz w:val="20"/>
                <w:szCs w:val="20"/>
                <w:lang w:val="es-CL" w:eastAsia="es-CL"/>
              </w:rPr>
              <w:t xml:space="preserve">, </w:t>
            </w:r>
            <w:r w:rsidR="004210F7" w:rsidRPr="0089001C">
              <w:rPr>
                <w:rFonts w:ascii="Tahoma" w:eastAsia="Times New Roman" w:hAnsi="Tahoma" w:cs="Tahoma"/>
                <w:iCs/>
                <w:color w:val="000000"/>
                <w:sz w:val="20"/>
                <w:szCs w:val="20"/>
                <w:lang w:val="es-CL" w:eastAsia="es-CL"/>
              </w:rPr>
              <w:t>inciso 1°</w:t>
            </w:r>
            <w:r>
              <w:rPr>
                <w:rFonts w:ascii="Tahoma" w:eastAsia="Times New Roman" w:hAnsi="Tahoma" w:cs="Tahoma"/>
                <w:iCs/>
                <w:color w:val="000000"/>
                <w:sz w:val="20"/>
                <w:szCs w:val="20"/>
                <w:lang w:val="es-CL" w:eastAsia="es-CL"/>
              </w:rPr>
              <w:t xml:space="preserve">, del </w:t>
            </w:r>
            <w:r w:rsidR="004210F7" w:rsidRPr="0089001C">
              <w:rPr>
                <w:rFonts w:ascii="Tahoma" w:eastAsia="Times New Roman" w:hAnsi="Tahoma" w:cs="Tahoma"/>
                <w:iCs/>
                <w:color w:val="000000"/>
                <w:sz w:val="20"/>
                <w:szCs w:val="20"/>
                <w:lang w:val="es-CL" w:eastAsia="es-CL"/>
              </w:rPr>
              <w:t>DFL 329, de 1979</w:t>
            </w:r>
            <w:r w:rsidR="00EE32A6">
              <w:rPr>
                <w:rFonts w:ascii="Tahoma" w:eastAsia="Times New Roman" w:hAnsi="Tahoma" w:cs="Tahoma"/>
                <w:iCs/>
                <w:color w:val="000000"/>
                <w:sz w:val="20"/>
                <w:szCs w:val="20"/>
                <w:lang w:val="es-CL" w:eastAsia="es-CL"/>
              </w:rPr>
              <w:t>.</w:t>
            </w:r>
          </w:p>
        </w:tc>
      </w:tr>
      <w:tr w:rsidR="00495830" w:rsidRPr="0089001C" w14:paraId="578B1644" w14:textId="77777777" w:rsidTr="00D15A33">
        <w:trPr>
          <w:trHeight w:val="810"/>
        </w:trPr>
        <w:tc>
          <w:tcPr>
            <w:tcW w:w="460" w:type="dxa"/>
            <w:tcBorders>
              <w:top w:val="nil"/>
              <w:left w:val="single" w:sz="4" w:space="0" w:color="auto"/>
              <w:bottom w:val="single" w:sz="4" w:space="0" w:color="auto"/>
              <w:right w:val="single" w:sz="4" w:space="0" w:color="auto"/>
            </w:tcBorders>
          </w:tcPr>
          <w:p w14:paraId="57A87417" w14:textId="005E449B" w:rsidR="00495830" w:rsidRPr="0089001C" w:rsidRDefault="00495830"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r w:rsidR="00D15A33">
              <w:rPr>
                <w:rFonts w:ascii="Tahoma" w:eastAsia="Times New Roman" w:hAnsi="Tahoma" w:cs="Tahoma"/>
                <w:b/>
                <w:bCs/>
                <w:color w:val="000000"/>
                <w:sz w:val="20"/>
                <w:szCs w:val="20"/>
                <w:lang w:val="es-CL" w:eastAsia="es-CL"/>
              </w:rPr>
              <w:t>3</w:t>
            </w:r>
          </w:p>
        </w:tc>
        <w:tc>
          <w:tcPr>
            <w:tcW w:w="5499" w:type="dxa"/>
            <w:tcBorders>
              <w:top w:val="nil"/>
              <w:left w:val="nil"/>
              <w:bottom w:val="single" w:sz="4" w:space="0" w:color="auto"/>
              <w:right w:val="single" w:sz="4" w:space="0" w:color="auto"/>
            </w:tcBorders>
          </w:tcPr>
          <w:p w14:paraId="747A8A31" w14:textId="5E7617F0" w:rsidR="00495830" w:rsidRPr="0089001C" w:rsidRDefault="00495830" w:rsidP="004210F7">
            <w:pPr>
              <w:jc w:val="both"/>
              <w:rPr>
                <w:rFonts w:ascii="Tahoma" w:eastAsia="Times New Roman" w:hAnsi="Tahoma" w:cs="Tahoma"/>
                <w:color w:val="000000"/>
                <w:sz w:val="20"/>
                <w:szCs w:val="20"/>
                <w:lang w:val="es-CL" w:eastAsia="es-CL"/>
              </w:rPr>
            </w:pPr>
            <w:r w:rsidRPr="00EE32A6">
              <w:rPr>
                <w:rFonts w:ascii="Tahoma" w:eastAsia="Times New Roman" w:hAnsi="Tahoma" w:cs="Tahoma"/>
                <w:color w:val="000000"/>
                <w:sz w:val="20"/>
                <w:szCs w:val="20"/>
                <w:lang w:val="es-CL" w:eastAsia="es-CL"/>
              </w:rPr>
              <w:t xml:space="preserve">Presentar la operación de reexpedición de las mercancías fuera del plazo, con los bultos en malas condiciones o sin que éstas sean las correspondientes a las del inventario del Usuario de Zona Franca, o con signos de haber sido </w:t>
            </w:r>
            <w:r w:rsidRPr="00EE32A6">
              <w:rPr>
                <w:rFonts w:ascii="Tahoma" w:eastAsia="Times New Roman" w:hAnsi="Tahoma" w:cs="Tahoma"/>
                <w:color w:val="000000"/>
                <w:sz w:val="20"/>
                <w:szCs w:val="20"/>
                <w:lang w:val="es-CL" w:eastAsia="es-CL"/>
              </w:rPr>
              <w:lastRenderedPageBreak/>
              <w:t>manipulados o violentado el o los sellos que Aduana haya dispuesto</w:t>
            </w:r>
            <w:r w:rsidRPr="00495830">
              <w:rPr>
                <w:rFonts w:ascii="Tahoma" w:eastAsia="Times New Roman" w:hAnsi="Tahoma" w:cs="Tahoma"/>
                <w:color w:val="000000"/>
                <w:sz w:val="20"/>
                <w:szCs w:val="20"/>
                <w:lang w:val="es-CL" w:eastAsia="es-CL"/>
              </w:rPr>
              <w:t xml:space="preserve"> </w:t>
            </w:r>
          </w:p>
        </w:tc>
        <w:tc>
          <w:tcPr>
            <w:tcW w:w="2698" w:type="dxa"/>
            <w:tcBorders>
              <w:top w:val="nil"/>
              <w:left w:val="nil"/>
              <w:bottom w:val="single" w:sz="4" w:space="0" w:color="auto"/>
              <w:right w:val="single" w:sz="4" w:space="0" w:color="auto"/>
            </w:tcBorders>
            <w:shd w:val="clear" w:color="000000" w:fill="FFFFFF"/>
            <w:noWrap/>
          </w:tcPr>
          <w:p w14:paraId="26FC27E6" w14:textId="5DD04F1B" w:rsidR="00495830" w:rsidRDefault="00495830" w:rsidP="004210F7">
            <w:pPr>
              <w:jc w:val="both"/>
              <w:rPr>
                <w:rFonts w:ascii="Tahoma" w:eastAsia="Times New Roman" w:hAnsi="Tahoma" w:cs="Tahoma"/>
                <w:iCs/>
                <w:color w:val="000000"/>
                <w:sz w:val="20"/>
                <w:szCs w:val="20"/>
                <w:lang w:val="es-CL" w:eastAsia="es-CL"/>
              </w:rPr>
            </w:pPr>
            <w:r w:rsidRPr="00495830">
              <w:rPr>
                <w:rFonts w:ascii="Tahoma" w:eastAsia="Times New Roman" w:hAnsi="Tahoma" w:cs="Tahoma"/>
                <w:iCs/>
                <w:color w:val="000000"/>
                <w:sz w:val="20"/>
                <w:szCs w:val="20"/>
                <w:lang w:val="es-CL" w:eastAsia="es-CL"/>
              </w:rPr>
              <w:lastRenderedPageBreak/>
              <w:t xml:space="preserve">(Capítulo II, Párrafo 3, </w:t>
            </w:r>
            <w:proofErr w:type="spellStart"/>
            <w:r w:rsidRPr="00495830">
              <w:rPr>
                <w:rFonts w:ascii="Tahoma" w:eastAsia="Times New Roman" w:hAnsi="Tahoma" w:cs="Tahoma"/>
                <w:iCs/>
                <w:color w:val="000000"/>
                <w:sz w:val="20"/>
                <w:szCs w:val="20"/>
                <w:lang w:val="es-CL" w:eastAsia="es-CL"/>
              </w:rPr>
              <w:t>N°</w:t>
            </w:r>
            <w:proofErr w:type="spellEnd"/>
            <w:r w:rsidRPr="00495830">
              <w:rPr>
                <w:rFonts w:ascii="Tahoma" w:eastAsia="Times New Roman" w:hAnsi="Tahoma" w:cs="Tahoma"/>
                <w:iCs/>
                <w:color w:val="000000"/>
                <w:sz w:val="20"/>
                <w:szCs w:val="20"/>
                <w:lang w:val="es-CL" w:eastAsia="es-CL"/>
              </w:rPr>
              <w:t xml:space="preserve"> 9, Resolución Exenta 2806, de 2020)</w:t>
            </w:r>
            <w:r w:rsidR="00EE32A6">
              <w:rPr>
                <w:rFonts w:ascii="Tahoma" w:eastAsia="Times New Roman" w:hAnsi="Tahoma" w:cs="Tahoma"/>
                <w:iCs/>
                <w:color w:val="000000"/>
                <w:sz w:val="20"/>
                <w:szCs w:val="20"/>
                <w:lang w:val="es-CL" w:eastAsia="es-CL"/>
              </w:rPr>
              <w:t>.</w:t>
            </w:r>
          </w:p>
          <w:p w14:paraId="1C1472F6" w14:textId="1656F8CE" w:rsidR="00EE32A6" w:rsidRPr="0089001C" w:rsidRDefault="00EE32A6" w:rsidP="004210F7">
            <w:pPr>
              <w:jc w:val="both"/>
              <w:rPr>
                <w:rFonts w:ascii="Tahoma" w:eastAsia="Times New Roman" w:hAnsi="Tahoma" w:cs="Tahoma"/>
                <w:iCs/>
                <w:color w:val="000000"/>
                <w:sz w:val="20"/>
                <w:szCs w:val="20"/>
                <w:lang w:val="es-CL" w:eastAsia="es-CL"/>
              </w:rPr>
            </w:pPr>
          </w:p>
        </w:tc>
      </w:tr>
      <w:tr w:rsidR="000C73F5" w:rsidRPr="0089001C" w14:paraId="45607F77" w14:textId="77777777" w:rsidTr="00D15A33">
        <w:trPr>
          <w:trHeight w:val="810"/>
        </w:trPr>
        <w:tc>
          <w:tcPr>
            <w:tcW w:w="460" w:type="dxa"/>
            <w:tcBorders>
              <w:top w:val="nil"/>
              <w:left w:val="single" w:sz="4" w:space="0" w:color="auto"/>
              <w:bottom w:val="single" w:sz="4" w:space="0" w:color="auto"/>
              <w:right w:val="single" w:sz="4" w:space="0" w:color="auto"/>
            </w:tcBorders>
          </w:tcPr>
          <w:p w14:paraId="74E341F3" w14:textId="68A38474" w:rsidR="000C73F5" w:rsidRDefault="000C73F5"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r w:rsidR="00D15A33">
              <w:rPr>
                <w:rFonts w:ascii="Tahoma" w:eastAsia="Times New Roman" w:hAnsi="Tahoma" w:cs="Tahoma"/>
                <w:b/>
                <w:bCs/>
                <w:color w:val="000000"/>
                <w:sz w:val="20"/>
                <w:szCs w:val="20"/>
                <w:lang w:val="es-CL" w:eastAsia="es-CL"/>
              </w:rPr>
              <w:t>4</w:t>
            </w:r>
          </w:p>
        </w:tc>
        <w:tc>
          <w:tcPr>
            <w:tcW w:w="5499" w:type="dxa"/>
            <w:tcBorders>
              <w:top w:val="nil"/>
              <w:left w:val="nil"/>
              <w:bottom w:val="single" w:sz="4" w:space="0" w:color="auto"/>
              <w:right w:val="single" w:sz="4" w:space="0" w:color="auto"/>
            </w:tcBorders>
          </w:tcPr>
          <w:p w14:paraId="4D65F173" w14:textId="0F12F5EC" w:rsidR="000C73F5" w:rsidRPr="00495830" w:rsidRDefault="000C73F5" w:rsidP="004210F7">
            <w:pPr>
              <w:jc w:val="both"/>
              <w:rPr>
                <w:rFonts w:ascii="Tahoma" w:eastAsia="Times New Roman" w:hAnsi="Tahoma" w:cs="Tahoma"/>
                <w:color w:val="000000"/>
                <w:sz w:val="20"/>
                <w:szCs w:val="20"/>
                <w:lang w:val="es-CL" w:eastAsia="es-CL"/>
              </w:rPr>
            </w:pPr>
            <w:r w:rsidRPr="000C73F5">
              <w:rPr>
                <w:rFonts w:ascii="Tahoma" w:eastAsia="Times New Roman" w:hAnsi="Tahoma" w:cs="Tahoma"/>
                <w:color w:val="000000"/>
                <w:sz w:val="20"/>
                <w:szCs w:val="20"/>
                <w:lang w:val="es-CL" w:eastAsia="es-CL"/>
              </w:rPr>
              <w:t xml:space="preserve">No mantener </w:t>
            </w:r>
            <w:r w:rsidR="003F6760">
              <w:rPr>
                <w:rFonts w:ascii="Tahoma" w:eastAsia="Times New Roman" w:hAnsi="Tahoma" w:cs="Tahoma"/>
                <w:color w:val="000000"/>
                <w:sz w:val="20"/>
                <w:szCs w:val="20"/>
                <w:lang w:val="es-CL" w:eastAsia="es-CL"/>
              </w:rPr>
              <w:t>la</w:t>
            </w:r>
            <w:r w:rsidRPr="000C73F5">
              <w:rPr>
                <w:rFonts w:ascii="Tahoma" w:eastAsia="Times New Roman" w:hAnsi="Tahoma" w:cs="Tahoma"/>
                <w:color w:val="000000"/>
                <w:sz w:val="20"/>
                <w:szCs w:val="20"/>
                <w:lang w:val="es-CL" w:eastAsia="es-CL"/>
              </w:rPr>
              <w:t xml:space="preserve"> firma electrónica avanzada responsablemente, en la confidencialidad, uso y/o manejo de la clave,</w:t>
            </w:r>
            <w:r>
              <w:rPr>
                <w:rFonts w:ascii="Tahoma" w:eastAsia="Times New Roman" w:hAnsi="Tahoma" w:cs="Tahoma"/>
                <w:color w:val="000000"/>
                <w:sz w:val="20"/>
                <w:szCs w:val="20"/>
                <w:lang w:val="es-CL" w:eastAsia="es-CL"/>
              </w:rPr>
              <w:t xml:space="preserve"> </w:t>
            </w:r>
            <w:r w:rsidR="00212273">
              <w:rPr>
                <w:rFonts w:ascii="Tahoma" w:eastAsia="Times New Roman" w:hAnsi="Tahoma" w:cs="Tahoma"/>
                <w:color w:val="000000"/>
                <w:sz w:val="20"/>
                <w:szCs w:val="20"/>
                <w:lang w:val="es-CL" w:eastAsia="es-CL"/>
              </w:rPr>
              <w:t>en forma reiterada.</w:t>
            </w:r>
          </w:p>
        </w:tc>
        <w:tc>
          <w:tcPr>
            <w:tcW w:w="2698" w:type="dxa"/>
            <w:tcBorders>
              <w:top w:val="nil"/>
              <w:left w:val="nil"/>
              <w:bottom w:val="single" w:sz="4" w:space="0" w:color="auto"/>
              <w:right w:val="single" w:sz="4" w:space="0" w:color="auto"/>
            </w:tcBorders>
            <w:shd w:val="clear" w:color="000000" w:fill="FFFFFF"/>
            <w:noWrap/>
          </w:tcPr>
          <w:p w14:paraId="01B0C508" w14:textId="77777777" w:rsidR="000C73F5" w:rsidRDefault="000C73F5" w:rsidP="004210F7">
            <w:pPr>
              <w:jc w:val="both"/>
              <w:rPr>
                <w:rFonts w:ascii="Tahoma" w:eastAsia="Times New Roman" w:hAnsi="Tahoma" w:cs="Tahoma"/>
                <w:iCs/>
                <w:color w:val="000000"/>
                <w:sz w:val="20"/>
                <w:szCs w:val="20"/>
                <w:lang w:val="es-CL" w:eastAsia="es-CL"/>
              </w:rPr>
            </w:pPr>
            <w:r w:rsidRPr="000C73F5">
              <w:rPr>
                <w:rFonts w:ascii="Tahoma" w:eastAsia="Times New Roman" w:hAnsi="Tahoma" w:cs="Tahoma"/>
                <w:iCs/>
                <w:color w:val="000000"/>
                <w:sz w:val="20"/>
                <w:szCs w:val="20"/>
                <w:lang w:val="es-CL" w:eastAsia="es-CL"/>
              </w:rPr>
              <w:t>(Capítulo VIII N°2, Resolución Exenta 2806, de 2020).</w:t>
            </w:r>
          </w:p>
          <w:p w14:paraId="5AECB173" w14:textId="2193B448" w:rsidR="00E01152" w:rsidRPr="00495830" w:rsidRDefault="00E01152" w:rsidP="004210F7">
            <w:pPr>
              <w:jc w:val="both"/>
              <w:rPr>
                <w:rFonts w:ascii="Tahoma" w:eastAsia="Times New Roman" w:hAnsi="Tahoma" w:cs="Tahoma"/>
                <w:iCs/>
                <w:color w:val="000000"/>
                <w:sz w:val="20"/>
                <w:szCs w:val="20"/>
                <w:lang w:val="es-CL" w:eastAsia="es-CL"/>
              </w:rPr>
            </w:pPr>
          </w:p>
        </w:tc>
      </w:tr>
      <w:tr w:rsidR="000C73F5" w:rsidRPr="0089001C" w14:paraId="4D19CBE1" w14:textId="77777777" w:rsidTr="00D15A33">
        <w:trPr>
          <w:trHeight w:val="810"/>
        </w:trPr>
        <w:tc>
          <w:tcPr>
            <w:tcW w:w="460" w:type="dxa"/>
            <w:tcBorders>
              <w:top w:val="nil"/>
              <w:left w:val="single" w:sz="4" w:space="0" w:color="auto"/>
              <w:bottom w:val="single" w:sz="4" w:space="0" w:color="auto"/>
              <w:right w:val="single" w:sz="4" w:space="0" w:color="auto"/>
            </w:tcBorders>
          </w:tcPr>
          <w:p w14:paraId="2062C45F" w14:textId="50533002" w:rsidR="000C73F5" w:rsidRDefault="000C73F5"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r w:rsidR="00D15A33">
              <w:rPr>
                <w:rFonts w:ascii="Tahoma" w:eastAsia="Times New Roman" w:hAnsi="Tahoma" w:cs="Tahoma"/>
                <w:b/>
                <w:bCs/>
                <w:color w:val="000000"/>
                <w:sz w:val="20"/>
                <w:szCs w:val="20"/>
                <w:lang w:val="es-CL" w:eastAsia="es-CL"/>
              </w:rPr>
              <w:t>5</w:t>
            </w:r>
          </w:p>
        </w:tc>
        <w:tc>
          <w:tcPr>
            <w:tcW w:w="5499" w:type="dxa"/>
            <w:tcBorders>
              <w:top w:val="nil"/>
              <w:left w:val="nil"/>
              <w:bottom w:val="single" w:sz="4" w:space="0" w:color="auto"/>
              <w:right w:val="single" w:sz="4" w:space="0" w:color="auto"/>
            </w:tcBorders>
          </w:tcPr>
          <w:p w14:paraId="0814251D" w14:textId="36CD37ED" w:rsidR="000C73F5" w:rsidRPr="000C73F5" w:rsidRDefault="00DE17A5" w:rsidP="004210F7">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Faltante de inventario por un monto a partir de </w:t>
            </w:r>
            <w:r w:rsidR="000C73F5" w:rsidRPr="000C73F5">
              <w:rPr>
                <w:rFonts w:ascii="Tahoma" w:eastAsia="Times New Roman" w:hAnsi="Tahoma" w:cs="Tahoma"/>
                <w:color w:val="000000"/>
                <w:sz w:val="20"/>
                <w:szCs w:val="20"/>
                <w:lang w:val="es-CL" w:eastAsia="es-CL"/>
              </w:rPr>
              <w:t>US$</w:t>
            </w:r>
            <w:r w:rsidR="000C73F5">
              <w:rPr>
                <w:rFonts w:ascii="Tahoma" w:eastAsia="Times New Roman" w:hAnsi="Tahoma" w:cs="Tahoma"/>
                <w:color w:val="000000"/>
                <w:sz w:val="20"/>
                <w:szCs w:val="20"/>
                <w:lang w:val="es-CL" w:eastAsia="es-CL"/>
              </w:rPr>
              <w:t>60</w:t>
            </w:r>
            <w:r w:rsidR="000C73F5" w:rsidRPr="000C73F5">
              <w:rPr>
                <w:rFonts w:ascii="Tahoma" w:eastAsia="Times New Roman" w:hAnsi="Tahoma" w:cs="Tahoma"/>
                <w:color w:val="000000"/>
                <w:sz w:val="20"/>
                <w:szCs w:val="20"/>
                <w:lang w:val="es-CL" w:eastAsia="es-CL"/>
              </w:rPr>
              <w:t>.</w:t>
            </w:r>
            <w:r w:rsidR="000C73F5">
              <w:rPr>
                <w:rFonts w:ascii="Tahoma" w:eastAsia="Times New Roman" w:hAnsi="Tahoma" w:cs="Tahoma"/>
                <w:color w:val="000000"/>
                <w:sz w:val="20"/>
                <w:szCs w:val="20"/>
                <w:lang w:val="es-CL" w:eastAsia="es-CL"/>
              </w:rPr>
              <w:t>000</w:t>
            </w:r>
          </w:p>
        </w:tc>
        <w:tc>
          <w:tcPr>
            <w:tcW w:w="2698" w:type="dxa"/>
            <w:tcBorders>
              <w:top w:val="nil"/>
              <w:left w:val="nil"/>
              <w:bottom w:val="single" w:sz="4" w:space="0" w:color="auto"/>
              <w:right w:val="single" w:sz="4" w:space="0" w:color="auto"/>
            </w:tcBorders>
            <w:shd w:val="clear" w:color="000000" w:fill="FFFFFF"/>
            <w:noWrap/>
          </w:tcPr>
          <w:p w14:paraId="29DCEA3E" w14:textId="77777777" w:rsidR="000C73F5" w:rsidRDefault="000C73F5" w:rsidP="004210F7">
            <w:pPr>
              <w:jc w:val="both"/>
              <w:rPr>
                <w:rFonts w:ascii="Tahoma" w:eastAsia="Times New Roman" w:hAnsi="Tahoma" w:cs="Tahoma"/>
                <w:iCs/>
                <w:color w:val="000000"/>
                <w:sz w:val="20"/>
                <w:szCs w:val="20"/>
                <w:lang w:val="es-CL" w:eastAsia="es-CL"/>
              </w:rPr>
            </w:pPr>
            <w:r w:rsidRPr="000C73F5">
              <w:rPr>
                <w:rFonts w:ascii="Tahoma" w:eastAsia="Times New Roman" w:hAnsi="Tahoma" w:cs="Tahoma"/>
                <w:iCs/>
                <w:color w:val="000000"/>
                <w:sz w:val="20"/>
                <w:szCs w:val="20"/>
                <w:lang w:val="es-CL" w:eastAsia="es-CL"/>
              </w:rPr>
              <w:t xml:space="preserve">(Capítulo VIII N°5 y Capítulo I, Párrafo 12 </w:t>
            </w:r>
            <w:proofErr w:type="spellStart"/>
            <w:r w:rsidRPr="000C73F5">
              <w:rPr>
                <w:rFonts w:ascii="Tahoma" w:eastAsia="Times New Roman" w:hAnsi="Tahoma" w:cs="Tahoma"/>
                <w:iCs/>
                <w:color w:val="000000"/>
                <w:sz w:val="20"/>
                <w:szCs w:val="20"/>
                <w:lang w:val="es-CL" w:eastAsia="es-CL"/>
              </w:rPr>
              <w:t>N°</w:t>
            </w:r>
            <w:proofErr w:type="spellEnd"/>
            <w:r w:rsidRPr="000C73F5">
              <w:rPr>
                <w:rFonts w:ascii="Tahoma" w:eastAsia="Times New Roman" w:hAnsi="Tahoma" w:cs="Tahoma"/>
                <w:iCs/>
                <w:color w:val="000000"/>
                <w:sz w:val="20"/>
                <w:szCs w:val="20"/>
                <w:lang w:val="es-CL" w:eastAsia="es-CL"/>
              </w:rPr>
              <w:t xml:space="preserve"> 9, de la Resolución Exenta 2806, de 2020)</w:t>
            </w:r>
            <w:r w:rsidR="00E01152">
              <w:rPr>
                <w:rFonts w:ascii="Tahoma" w:eastAsia="Times New Roman" w:hAnsi="Tahoma" w:cs="Tahoma"/>
                <w:iCs/>
                <w:color w:val="000000"/>
                <w:sz w:val="20"/>
                <w:szCs w:val="20"/>
                <w:lang w:val="es-CL" w:eastAsia="es-CL"/>
              </w:rPr>
              <w:t>.</w:t>
            </w:r>
          </w:p>
          <w:p w14:paraId="07E090A5" w14:textId="3A77DF89" w:rsidR="00E01152" w:rsidRPr="00495830" w:rsidRDefault="00E01152" w:rsidP="004210F7">
            <w:pPr>
              <w:jc w:val="both"/>
              <w:rPr>
                <w:rFonts w:ascii="Tahoma" w:eastAsia="Times New Roman" w:hAnsi="Tahoma" w:cs="Tahoma"/>
                <w:iCs/>
                <w:color w:val="000000"/>
                <w:sz w:val="20"/>
                <w:szCs w:val="20"/>
                <w:lang w:val="es-CL" w:eastAsia="es-CL"/>
              </w:rPr>
            </w:pPr>
          </w:p>
        </w:tc>
      </w:tr>
      <w:tr w:rsidR="00CF4E9C" w:rsidRPr="0089001C" w14:paraId="6B590C78" w14:textId="77777777" w:rsidTr="00D15A33">
        <w:trPr>
          <w:trHeight w:val="810"/>
        </w:trPr>
        <w:tc>
          <w:tcPr>
            <w:tcW w:w="460" w:type="dxa"/>
            <w:tcBorders>
              <w:top w:val="nil"/>
              <w:left w:val="single" w:sz="4" w:space="0" w:color="auto"/>
              <w:bottom w:val="single" w:sz="4" w:space="0" w:color="auto"/>
              <w:right w:val="single" w:sz="4" w:space="0" w:color="auto"/>
            </w:tcBorders>
          </w:tcPr>
          <w:p w14:paraId="5077E1E0" w14:textId="2F3F7F7C" w:rsidR="00CF4E9C"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26</w:t>
            </w:r>
          </w:p>
        </w:tc>
        <w:tc>
          <w:tcPr>
            <w:tcW w:w="5499" w:type="dxa"/>
            <w:tcBorders>
              <w:top w:val="nil"/>
              <w:left w:val="nil"/>
              <w:bottom w:val="single" w:sz="4" w:space="0" w:color="auto"/>
              <w:right w:val="single" w:sz="4" w:space="0" w:color="auto"/>
            </w:tcBorders>
          </w:tcPr>
          <w:p w14:paraId="222134F4" w14:textId="51E66CC4" w:rsidR="00CF4E9C" w:rsidRPr="000C73F5" w:rsidRDefault="00CF4E9C" w:rsidP="004210F7">
            <w:pPr>
              <w:jc w:val="both"/>
              <w:rPr>
                <w:rFonts w:ascii="Tahoma" w:eastAsia="Times New Roman" w:hAnsi="Tahoma" w:cs="Tahoma"/>
                <w:color w:val="000000"/>
                <w:sz w:val="20"/>
                <w:szCs w:val="20"/>
                <w:lang w:val="es-CL" w:eastAsia="es-CL"/>
              </w:rPr>
            </w:pPr>
            <w:r w:rsidRPr="00081937">
              <w:rPr>
                <w:rFonts w:ascii="Tahoma" w:eastAsia="Times New Roman" w:hAnsi="Tahoma" w:cs="Tahoma"/>
                <w:color w:val="000000"/>
                <w:sz w:val="20"/>
                <w:szCs w:val="20"/>
                <w:lang w:val="es-CL" w:eastAsia="es-CL"/>
              </w:rPr>
              <w:t>No materializar la operación dentro del plazo de vigencia de la destinación o del documento que la ampara, con el ingreso a bodega o con la salida de bodega, según corresponda a operaciones de ingreso o salida de mercancía del régimen de zona franca</w:t>
            </w:r>
            <w:r w:rsidR="00081937">
              <w:rPr>
                <w:rFonts w:ascii="Tahoma" w:eastAsia="Times New Roman" w:hAnsi="Tahoma" w:cs="Tahoma"/>
                <w:color w:val="000000"/>
                <w:sz w:val="20"/>
                <w:szCs w:val="20"/>
                <w:lang w:val="es-CL" w:eastAsia="es-CL"/>
              </w:rPr>
              <w:t>.</w:t>
            </w:r>
          </w:p>
        </w:tc>
        <w:tc>
          <w:tcPr>
            <w:tcW w:w="2698" w:type="dxa"/>
            <w:tcBorders>
              <w:top w:val="nil"/>
              <w:left w:val="nil"/>
              <w:bottom w:val="single" w:sz="4" w:space="0" w:color="auto"/>
              <w:right w:val="single" w:sz="4" w:space="0" w:color="auto"/>
            </w:tcBorders>
            <w:shd w:val="clear" w:color="000000" w:fill="FFFFFF"/>
            <w:noWrap/>
          </w:tcPr>
          <w:p w14:paraId="6EF941AA" w14:textId="31B3BA22" w:rsidR="00CF4E9C" w:rsidRPr="000C73F5" w:rsidRDefault="00D15A33"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w:t>
            </w:r>
            <w:r w:rsidR="00CF4E9C" w:rsidRPr="00CF4E9C">
              <w:rPr>
                <w:rFonts w:ascii="Tahoma" w:eastAsia="Times New Roman" w:hAnsi="Tahoma" w:cs="Tahoma"/>
                <w:iCs/>
                <w:color w:val="000000"/>
                <w:sz w:val="20"/>
                <w:szCs w:val="20"/>
                <w:lang w:val="es-CL" w:eastAsia="es-CL"/>
              </w:rPr>
              <w:t>Capítulo I N°23 y VIII N°4, Resolución Exenta 2806, de 2020</w:t>
            </w:r>
            <w:r>
              <w:rPr>
                <w:rFonts w:ascii="Tahoma" w:eastAsia="Times New Roman" w:hAnsi="Tahoma" w:cs="Tahoma"/>
                <w:iCs/>
                <w:color w:val="000000"/>
                <w:sz w:val="20"/>
                <w:szCs w:val="20"/>
                <w:lang w:val="es-CL" w:eastAsia="es-CL"/>
              </w:rPr>
              <w:t>)</w:t>
            </w:r>
            <w:r w:rsidR="00CF4E9C" w:rsidRPr="00CF4E9C">
              <w:rPr>
                <w:rFonts w:ascii="Tahoma" w:eastAsia="Times New Roman" w:hAnsi="Tahoma" w:cs="Tahoma"/>
                <w:iCs/>
                <w:color w:val="000000"/>
                <w:sz w:val="20"/>
                <w:szCs w:val="20"/>
                <w:lang w:val="es-CL" w:eastAsia="es-CL"/>
              </w:rPr>
              <w:t>.</w:t>
            </w:r>
          </w:p>
        </w:tc>
      </w:tr>
      <w:tr w:rsidR="00DE17A5" w:rsidRPr="0089001C" w14:paraId="7560ACE8" w14:textId="77777777" w:rsidTr="00D15A33">
        <w:trPr>
          <w:trHeight w:val="810"/>
        </w:trPr>
        <w:tc>
          <w:tcPr>
            <w:tcW w:w="460" w:type="dxa"/>
            <w:tcBorders>
              <w:top w:val="nil"/>
              <w:left w:val="single" w:sz="4" w:space="0" w:color="auto"/>
              <w:bottom w:val="single" w:sz="4" w:space="0" w:color="auto"/>
              <w:right w:val="single" w:sz="4" w:space="0" w:color="auto"/>
            </w:tcBorders>
          </w:tcPr>
          <w:p w14:paraId="57BE1A43" w14:textId="5A57C577" w:rsidR="00DE17A5"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27</w:t>
            </w:r>
          </w:p>
        </w:tc>
        <w:tc>
          <w:tcPr>
            <w:tcW w:w="5499" w:type="dxa"/>
            <w:tcBorders>
              <w:top w:val="nil"/>
              <w:left w:val="nil"/>
              <w:bottom w:val="single" w:sz="4" w:space="0" w:color="auto"/>
              <w:right w:val="single" w:sz="4" w:space="0" w:color="auto"/>
            </w:tcBorders>
          </w:tcPr>
          <w:p w14:paraId="33026EE8" w14:textId="352FEDBE" w:rsidR="00DE17A5" w:rsidRPr="00DE17A5" w:rsidRDefault="00DE17A5" w:rsidP="004210F7">
            <w:pPr>
              <w:jc w:val="both"/>
              <w:rPr>
                <w:rFonts w:ascii="Tahoma" w:eastAsia="Times New Roman" w:hAnsi="Tahoma" w:cs="Tahoma"/>
                <w:color w:val="000000"/>
                <w:sz w:val="20"/>
                <w:szCs w:val="20"/>
                <w:highlight w:val="green"/>
                <w:lang w:val="es-CL" w:eastAsia="es-CL"/>
              </w:rPr>
            </w:pPr>
            <w:r w:rsidRPr="00081937">
              <w:rPr>
                <w:rFonts w:ascii="Tahoma" w:eastAsia="Times New Roman" w:hAnsi="Tahoma" w:cs="Tahoma"/>
                <w:color w:val="000000"/>
                <w:sz w:val="20"/>
                <w:szCs w:val="20"/>
                <w:lang w:val="es-CL" w:eastAsia="es-CL"/>
              </w:rPr>
              <w:t>No cumplir con el examen físico dispuesto por el Servicio</w:t>
            </w:r>
          </w:p>
        </w:tc>
        <w:tc>
          <w:tcPr>
            <w:tcW w:w="2698" w:type="dxa"/>
            <w:tcBorders>
              <w:top w:val="nil"/>
              <w:left w:val="nil"/>
              <w:bottom w:val="single" w:sz="4" w:space="0" w:color="auto"/>
              <w:right w:val="single" w:sz="4" w:space="0" w:color="auto"/>
            </w:tcBorders>
            <w:shd w:val="clear" w:color="000000" w:fill="FFFFFF"/>
            <w:noWrap/>
          </w:tcPr>
          <w:p w14:paraId="65FDC377" w14:textId="77777777" w:rsidR="00DE17A5" w:rsidRDefault="00D53A8D" w:rsidP="004210F7">
            <w:pPr>
              <w:jc w:val="both"/>
              <w:rPr>
                <w:rFonts w:ascii="Tahoma" w:eastAsia="Times New Roman" w:hAnsi="Tahoma" w:cs="Tahoma"/>
                <w:iCs/>
                <w:color w:val="000000"/>
                <w:sz w:val="20"/>
                <w:szCs w:val="20"/>
                <w:lang w:val="es-CL" w:eastAsia="es-CL"/>
              </w:rPr>
            </w:pPr>
            <w:r w:rsidRPr="00D53A8D">
              <w:rPr>
                <w:rFonts w:ascii="Tahoma" w:eastAsia="Times New Roman" w:hAnsi="Tahoma" w:cs="Tahoma"/>
                <w:iCs/>
                <w:color w:val="000000"/>
                <w:sz w:val="20"/>
                <w:szCs w:val="20"/>
                <w:lang w:val="es-CL" w:eastAsia="es-CL"/>
              </w:rPr>
              <w:t>(Capítulo I, Párrafo 13, Resolución Exenta 2806, de 2020).</w:t>
            </w:r>
          </w:p>
          <w:p w14:paraId="7F6589B4" w14:textId="494A2A1C" w:rsidR="00E01152" w:rsidRPr="00CF4E9C" w:rsidRDefault="00E01152" w:rsidP="00D15A33">
            <w:pPr>
              <w:jc w:val="both"/>
              <w:rPr>
                <w:rFonts w:ascii="Tahoma" w:eastAsia="Times New Roman" w:hAnsi="Tahoma" w:cs="Tahoma"/>
                <w:iCs/>
                <w:color w:val="000000"/>
                <w:sz w:val="20"/>
                <w:szCs w:val="20"/>
                <w:lang w:val="es-CL" w:eastAsia="es-CL"/>
              </w:rPr>
            </w:pPr>
          </w:p>
        </w:tc>
      </w:tr>
      <w:tr w:rsidR="00DE17A5" w:rsidRPr="0089001C" w14:paraId="75964ED4" w14:textId="77777777" w:rsidTr="00D15A33">
        <w:trPr>
          <w:trHeight w:val="810"/>
        </w:trPr>
        <w:tc>
          <w:tcPr>
            <w:tcW w:w="460" w:type="dxa"/>
            <w:tcBorders>
              <w:top w:val="nil"/>
              <w:left w:val="single" w:sz="4" w:space="0" w:color="auto"/>
              <w:bottom w:val="single" w:sz="4" w:space="0" w:color="auto"/>
              <w:right w:val="single" w:sz="4" w:space="0" w:color="auto"/>
            </w:tcBorders>
          </w:tcPr>
          <w:p w14:paraId="217A5732" w14:textId="3916C962" w:rsidR="00DE17A5"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28</w:t>
            </w:r>
          </w:p>
        </w:tc>
        <w:tc>
          <w:tcPr>
            <w:tcW w:w="5499" w:type="dxa"/>
            <w:tcBorders>
              <w:top w:val="nil"/>
              <w:left w:val="nil"/>
              <w:bottom w:val="single" w:sz="4" w:space="0" w:color="auto"/>
              <w:right w:val="single" w:sz="4" w:space="0" w:color="auto"/>
            </w:tcBorders>
          </w:tcPr>
          <w:p w14:paraId="6D6FDAF3" w14:textId="0DAFC41F" w:rsidR="00DE17A5" w:rsidRDefault="00DE17A5" w:rsidP="004210F7">
            <w:pPr>
              <w:jc w:val="both"/>
              <w:rPr>
                <w:rFonts w:ascii="Tahoma" w:eastAsia="Times New Roman" w:hAnsi="Tahoma" w:cs="Tahoma"/>
                <w:color w:val="000000"/>
                <w:sz w:val="20"/>
                <w:szCs w:val="20"/>
                <w:highlight w:val="green"/>
                <w:lang w:val="es-CL" w:eastAsia="es-CL"/>
              </w:rPr>
            </w:pPr>
            <w:r w:rsidRPr="00081937">
              <w:rPr>
                <w:rFonts w:ascii="Tahoma" w:eastAsia="Times New Roman" w:hAnsi="Tahoma" w:cs="Tahoma"/>
                <w:color w:val="000000"/>
                <w:sz w:val="20"/>
                <w:szCs w:val="20"/>
                <w:lang w:val="es-CL" w:eastAsia="es-CL"/>
              </w:rPr>
              <w:t>No cumplir con el aforo dispuesto por el Servicio</w:t>
            </w:r>
          </w:p>
        </w:tc>
        <w:tc>
          <w:tcPr>
            <w:tcW w:w="2698" w:type="dxa"/>
            <w:tcBorders>
              <w:top w:val="nil"/>
              <w:left w:val="nil"/>
              <w:bottom w:val="single" w:sz="4" w:space="0" w:color="auto"/>
              <w:right w:val="single" w:sz="4" w:space="0" w:color="auto"/>
            </w:tcBorders>
            <w:shd w:val="clear" w:color="000000" w:fill="FFFFFF"/>
            <w:noWrap/>
          </w:tcPr>
          <w:p w14:paraId="5B9CBC09" w14:textId="77777777" w:rsidR="00DE17A5" w:rsidRDefault="00D53A8D" w:rsidP="004210F7">
            <w:pPr>
              <w:jc w:val="both"/>
              <w:rPr>
                <w:rFonts w:ascii="Tahoma" w:eastAsia="Times New Roman" w:hAnsi="Tahoma" w:cs="Tahoma"/>
                <w:iCs/>
                <w:color w:val="000000"/>
                <w:sz w:val="20"/>
                <w:szCs w:val="20"/>
                <w:lang w:val="es-CL" w:eastAsia="es-CL"/>
              </w:rPr>
            </w:pPr>
            <w:r w:rsidRPr="00D53A8D">
              <w:rPr>
                <w:rFonts w:ascii="Tahoma" w:eastAsia="Times New Roman" w:hAnsi="Tahoma" w:cs="Tahoma"/>
                <w:iCs/>
                <w:color w:val="000000"/>
                <w:sz w:val="20"/>
                <w:szCs w:val="20"/>
                <w:lang w:val="es-CL" w:eastAsia="es-CL"/>
              </w:rPr>
              <w:t>(Capítulo I, Párrafo 13, Resolución Exenta 2806, de 2020).</w:t>
            </w:r>
          </w:p>
          <w:p w14:paraId="772F888C" w14:textId="56F86E16" w:rsidR="00081937" w:rsidRPr="00CF4E9C" w:rsidRDefault="00081937" w:rsidP="004210F7">
            <w:pPr>
              <w:jc w:val="both"/>
              <w:rPr>
                <w:rFonts w:ascii="Tahoma" w:eastAsia="Times New Roman" w:hAnsi="Tahoma" w:cs="Tahoma"/>
                <w:iCs/>
                <w:color w:val="000000"/>
                <w:sz w:val="20"/>
                <w:szCs w:val="20"/>
                <w:lang w:val="es-CL" w:eastAsia="es-CL"/>
              </w:rPr>
            </w:pPr>
          </w:p>
        </w:tc>
      </w:tr>
      <w:tr w:rsidR="00956815" w:rsidRPr="0089001C" w14:paraId="4D72A9FF" w14:textId="77777777" w:rsidTr="00D15A33">
        <w:trPr>
          <w:trHeight w:val="810"/>
        </w:trPr>
        <w:tc>
          <w:tcPr>
            <w:tcW w:w="460" w:type="dxa"/>
            <w:tcBorders>
              <w:top w:val="nil"/>
              <w:left w:val="single" w:sz="4" w:space="0" w:color="auto"/>
              <w:bottom w:val="single" w:sz="4" w:space="0" w:color="auto"/>
              <w:right w:val="single" w:sz="4" w:space="0" w:color="auto"/>
            </w:tcBorders>
          </w:tcPr>
          <w:p w14:paraId="76EFCFB8" w14:textId="2866C396" w:rsidR="00956815"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29</w:t>
            </w:r>
          </w:p>
        </w:tc>
        <w:tc>
          <w:tcPr>
            <w:tcW w:w="5499" w:type="dxa"/>
            <w:tcBorders>
              <w:top w:val="nil"/>
              <w:left w:val="nil"/>
              <w:bottom w:val="single" w:sz="4" w:space="0" w:color="auto"/>
              <w:right w:val="single" w:sz="4" w:space="0" w:color="auto"/>
            </w:tcBorders>
          </w:tcPr>
          <w:p w14:paraId="6900AC1E" w14:textId="703D6B19" w:rsidR="00956815" w:rsidRPr="00081937" w:rsidRDefault="00956815" w:rsidP="004210F7">
            <w:pPr>
              <w:jc w:val="both"/>
              <w:rPr>
                <w:rFonts w:ascii="Tahoma" w:eastAsia="Times New Roman" w:hAnsi="Tahoma" w:cs="Tahoma"/>
                <w:color w:val="000000"/>
                <w:sz w:val="20"/>
                <w:szCs w:val="20"/>
                <w:lang w:val="es-CL" w:eastAsia="es-CL"/>
              </w:rPr>
            </w:pPr>
            <w:r w:rsidRPr="00956815">
              <w:rPr>
                <w:rFonts w:ascii="Tahoma" w:eastAsia="Times New Roman" w:hAnsi="Tahoma" w:cs="Tahoma"/>
                <w:color w:val="000000"/>
                <w:sz w:val="20"/>
                <w:szCs w:val="20"/>
                <w:lang w:val="es-CL" w:eastAsia="es-CL"/>
              </w:rPr>
              <w:t>Efectuar Informe de Procesos incumpliendo las exigencias establecidas o de la veracidad en la información referida a los insumos, productos terminados o desechos, que participaron en el proceso productivo.</w:t>
            </w:r>
          </w:p>
        </w:tc>
        <w:tc>
          <w:tcPr>
            <w:tcW w:w="2698" w:type="dxa"/>
            <w:tcBorders>
              <w:top w:val="nil"/>
              <w:left w:val="nil"/>
              <w:bottom w:val="single" w:sz="4" w:space="0" w:color="auto"/>
              <w:right w:val="single" w:sz="4" w:space="0" w:color="auto"/>
            </w:tcBorders>
            <w:shd w:val="clear" w:color="000000" w:fill="FFFFFF"/>
            <w:noWrap/>
          </w:tcPr>
          <w:p w14:paraId="3E338649" w14:textId="2513A58B" w:rsidR="00956815" w:rsidRDefault="00956815" w:rsidP="004210F7">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 xml:space="preserve">(Capítulo VI, Párrafos 1 y 2 de la Resolución Exenta </w:t>
            </w:r>
            <w:proofErr w:type="spellStart"/>
            <w:r>
              <w:rPr>
                <w:rFonts w:ascii="Tahoma" w:eastAsia="Times New Roman" w:hAnsi="Tahoma" w:cs="Tahoma"/>
                <w:iCs/>
                <w:color w:val="000000"/>
                <w:sz w:val="20"/>
                <w:szCs w:val="20"/>
                <w:lang w:val="es-CL" w:eastAsia="es-CL"/>
              </w:rPr>
              <w:t>N°</w:t>
            </w:r>
            <w:proofErr w:type="spellEnd"/>
            <w:r>
              <w:rPr>
                <w:rFonts w:ascii="Tahoma" w:eastAsia="Times New Roman" w:hAnsi="Tahoma" w:cs="Tahoma"/>
                <w:iCs/>
                <w:color w:val="000000"/>
                <w:sz w:val="20"/>
                <w:szCs w:val="20"/>
                <w:lang w:val="es-CL" w:eastAsia="es-CL"/>
              </w:rPr>
              <w:t xml:space="preserve"> 2806, de 2020).</w:t>
            </w:r>
          </w:p>
          <w:p w14:paraId="59D7F8DA" w14:textId="13A423A0" w:rsidR="00956815" w:rsidRPr="00D53A8D" w:rsidRDefault="00956815" w:rsidP="004210F7">
            <w:pPr>
              <w:jc w:val="both"/>
              <w:rPr>
                <w:rFonts w:ascii="Tahoma" w:eastAsia="Times New Roman" w:hAnsi="Tahoma" w:cs="Tahoma"/>
                <w:iCs/>
                <w:color w:val="000000"/>
                <w:sz w:val="20"/>
                <w:szCs w:val="20"/>
                <w:lang w:val="es-CL" w:eastAsia="es-CL"/>
              </w:rPr>
            </w:pPr>
          </w:p>
        </w:tc>
      </w:tr>
      <w:tr w:rsidR="00956815" w:rsidRPr="0089001C" w14:paraId="41E791B6" w14:textId="77777777" w:rsidTr="00D15A33">
        <w:trPr>
          <w:trHeight w:val="810"/>
        </w:trPr>
        <w:tc>
          <w:tcPr>
            <w:tcW w:w="460" w:type="dxa"/>
            <w:tcBorders>
              <w:top w:val="nil"/>
              <w:left w:val="single" w:sz="4" w:space="0" w:color="auto"/>
              <w:bottom w:val="single" w:sz="4" w:space="0" w:color="auto"/>
              <w:right w:val="single" w:sz="4" w:space="0" w:color="auto"/>
            </w:tcBorders>
          </w:tcPr>
          <w:p w14:paraId="7066ACE1" w14:textId="43D1A9D1" w:rsidR="00956815" w:rsidRDefault="00D15A33"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30</w:t>
            </w:r>
          </w:p>
        </w:tc>
        <w:tc>
          <w:tcPr>
            <w:tcW w:w="5499" w:type="dxa"/>
            <w:tcBorders>
              <w:top w:val="nil"/>
              <w:left w:val="nil"/>
              <w:bottom w:val="single" w:sz="4" w:space="0" w:color="auto"/>
              <w:right w:val="single" w:sz="4" w:space="0" w:color="auto"/>
            </w:tcBorders>
          </w:tcPr>
          <w:p w14:paraId="2E032927" w14:textId="5D6C9290" w:rsidR="00956815" w:rsidRPr="00081937" w:rsidRDefault="003F6760" w:rsidP="004210F7">
            <w:pPr>
              <w:jc w:val="both"/>
              <w:rPr>
                <w:rFonts w:ascii="Tahoma" w:eastAsia="Times New Roman" w:hAnsi="Tahoma" w:cs="Tahoma"/>
                <w:color w:val="000000"/>
                <w:sz w:val="20"/>
                <w:szCs w:val="20"/>
                <w:lang w:val="es-CL" w:eastAsia="es-CL"/>
              </w:rPr>
            </w:pPr>
            <w:r w:rsidRPr="003F6760">
              <w:rPr>
                <w:rFonts w:ascii="Tahoma" w:eastAsia="Times New Roman" w:hAnsi="Tahoma" w:cs="Tahoma"/>
                <w:color w:val="000000"/>
                <w:sz w:val="20"/>
                <w:szCs w:val="20"/>
                <w:lang w:val="es-CL" w:eastAsia="es-CL"/>
              </w:rPr>
              <w:t xml:space="preserve">Efectuar </w:t>
            </w:r>
            <w:r w:rsidR="00AA207F">
              <w:rPr>
                <w:rFonts w:ascii="Tahoma" w:eastAsia="Times New Roman" w:hAnsi="Tahoma" w:cs="Tahoma"/>
                <w:color w:val="000000"/>
                <w:sz w:val="20"/>
                <w:szCs w:val="20"/>
                <w:lang w:val="es-CL" w:eastAsia="es-CL"/>
              </w:rPr>
              <w:t xml:space="preserve">una </w:t>
            </w:r>
            <w:r w:rsidRPr="003F6760">
              <w:rPr>
                <w:rFonts w:ascii="Tahoma" w:eastAsia="Times New Roman" w:hAnsi="Tahoma" w:cs="Tahoma"/>
                <w:color w:val="000000"/>
                <w:sz w:val="20"/>
                <w:szCs w:val="20"/>
                <w:lang w:val="es-CL" w:eastAsia="es-CL"/>
              </w:rPr>
              <w:t>SMDA o anula</w:t>
            </w:r>
            <w:r w:rsidR="00AA207F">
              <w:rPr>
                <w:rFonts w:ascii="Tahoma" w:eastAsia="Times New Roman" w:hAnsi="Tahoma" w:cs="Tahoma"/>
                <w:color w:val="000000"/>
                <w:sz w:val="20"/>
                <w:szCs w:val="20"/>
                <w:lang w:val="es-CL" w:eastAsia="es-CL"/>
              </w:rPr>
              <w:t>r</w:t>
            </w:r>
            <w:r w:rsidRPr="003F6760">
              <w:rPr>
                <w:rFonts w:ascii="Tahoma" w:eastAsia="Times New Roman" w:hAnsi="Tahoma" w:cs="Tahoma"/>
                <w:color w:val="000000"/>
                <w:sz w:val="20"/>
                <w:szCs w:val="20"/>
                <w:lang w:val="es-CL" w:eastAsia="es-CL"/>
              </w:rPr>
              <w:t xml:space="preserve"> una DIZF</w:t>
            </w:r>
            <w:r w:rsidR="00A50240">
              <w:rPr>
                <w:rFonts w:ascii="Tahoma" w:eastAsia="Times New Roman" w:hAnsi="Tahoma" w:cs="Tahoma"/>
                <w:color w:val="000000"/>
                <w:sz w:val="20"/>
                <w:szCs w:val="20"/>
                <w:lang w:val="es-CL" w:eastAsia="es-CL"/>
              </w:rPr>
              <w:t xml:space="preserve"> o </w:t>
            </w:r>
            <w:r w:rsidRPr="003F6760">
              <w:rPr>
                <w:rFonts w:ascii="Tahoma" w:eastAsia="Times New Roman" w:hAnsi="Tahoma" w:cs="Tahoma"/>
                <w:color w:val="000000"/>
                <w:sz w:val="20"/>
                <w:szCs w:val="20"/>
                <w:lang w:val="es-CL" w:eastAsia="es-CL"/>
              </w:rPr>
              <w:t>DSZF habiendo sido notificado</w:t>
            </w:r>
            <w:r w:rsidR="00D15A33">
              <w:rPr>
                <w:rFonts w:ascii="Tahoma" w:eastAsia="Times New Roman" w:hAnsi="Tahoma" w:cs="Tahoma"/>
                <w:color w:val="000000"/>
                <w:sz w:val="20"/>
                <w:szCs w:val="20"/>
                <w:lang w:val="es-CL" w:eastAsia="es-CL"/>
              </w:rPr>
              <w:t xml:space="preserve"> el usuario de</w:t>
            </w:r>
            <w:r w:rsidRPr="003F6760">
              <w:rPr>
                <w:rFonts w:ascii="Tahoma" w:eastAsia="Times New Roman" w:hAnsi="Tahoma" w:cs="Tahoma"/>
                <w:color w:val="000000"/>
                <w:sz w:val="20"/>
                <w:szCs w:val="20"/>
                <w:lang w:val="es-CL" w:eastAsia="es-CL"/>
              </w:rPr>
              <w:t xml:space="preserve"> que las mercancías están siendo o serán objeto de un proceso de fiscalización.</w:t>
            </w:r>
          </w:p>
        </w:tc>
        <w:tc>
          <w:tcPr>
            <w:tcW w:w="2698" w:type="dxa"/>
            <w:tcBorders>
              <w:top w:val="nil"/>
              <w:left w:val="nil"/>
              <w:bottom w:val="single" w:sz="4" w:space="0" w:color="auto"/>
              <w:right w:val="single" w:sz="4" w:space="0" w:color="auto"/>
            </w:tcBorders>
            <w:shd w:val="clear" w:color="000000" w:fill="FFFFFF"/>
            <w:noWrap/>
          </w:tcPr>
          <w:p w14:paraId="6A2B2848" w14:textId="77777777" w:rsidR="00956815" w:rsidRDefault="003F6760" w:rsidP="004210F7">
            <w:pPr>
              <w:jc w:val="both"/>
              <w:rPr>
                <w:rFonts w:ascii="Tahoma" w:eastAsia="Times New Roman" w:hAnsi="Tahoma" w:cs="Tahoma"/>
                <w:iCs/>
                <w:color w:val="000000"/>
                <w:sz w:val="20"/>
                <w:szCs w:val="20"/>
                <w:lang w:val="es-CL" w:eastAsia="es-CL"/>
              </w:rPr>
            </w:pPr>
            <w:r w:rsidRPr="003F6760">
              <w:rPr>
                <w:rFonts w:ascii="Tahoma" w:eastAsia="Times New Roman" w:hAnsi="Tahoma" w:cs="Tahoma"/>
                <w:iCs/>
                <w:color w:val="000000"/>
                <w:sz w:val="20"/>
                <w:szCs w:val="20"/>
                <w:lang w:val="es-CL" w:eastAsia="es-CL"/>
              </w:rPr>
              <w:t xml:space="preserve">(Cap. I, Párrafo 13 </w:t>
            </w:r>
            <w:proofErr w:type="spellStart"/>
            <w:r w:rsidRPr="003F6760">
              <w:rPr>
                <w:rFonts w:ascii="Tahoma" w:eastAsia="Times New Roman" w:hAnsi="Tahoma" w:cs="Tahoma"/>
                <w:iCs/>
                <w:color w:val="000000"/>
                <w:sz w:val="20"/>
                <w:szCs w:val="20"/>
                <w:lang w:val="es-CL" w:eastAsia="es-CL"/>
              </w:rPr>
              <w:t>N°</w:t>
            </w:r>
            <w:proofErr w:type="spellEnd"/>
            <w:r w:rsidRPr="003F6760">
              <w:rPr>
                <w:rFonts w:ascii="Tahoma" w:eastAsia="Times New Roman" w:hAnsi="Tahoma" w:cs="Tahoma"/>
                <w:iCs/>
                <w:color w:val="000000"/>
                <w:sz w:val="20"/>
                <w:szCs w:val="20"/>
                <w:lang w:val="es-CL" w:eastAsia="es-CL"/>
              </w:rPr>
              <w:t xml:space="preserve"> 5, Resol. Exenta </w:t>
            </w:r>
            <w:proofErr w:type="spellStart"/>
            <w:r w:rsidRPr="003F6760">
              <w:rPr>
                <w:rFonts w:ascii="Tahoma" w:eastAsia="Times New Roman" w:hAnsi="Tahoma" w:cs="Tahoma"/>
                <w:iCs/>
                <w:color w:val="000000"/>
                <w:sz w:val="20"/>
                <w:szCs w:val="20"/>
                <w:lang w:val="es-CL" w:eastAsia="es-CL"/>
              </w:rPr>
              <w:t>N°</w:t>
            </w:r>
            <w:proofErr w:type="spellEnd"/>
            <w:r w:rsidRPr="003F6760">
              <w:rPr>
                <w:rFonts w:ascii="Tahoma" w:eastAsia="Times New Roman" w:hAnsi="Tahoma" w:cs="Tahoma"/>
                <w:iCs/>
                <w:color w:val="000000"/>
                <w:sz w:val="20"/>
                <w:szCs w:val="20"/>
                <w:lang w:val="es-CL" w:eastAsia="es-CL"/>
              </w:rPr>
              <w:t xml:space="preserve"> 2806/2020</w:t>
            </w:r>
            <w:r>
              <w:rPr>
                <w:rFonts w:ascii="Tahoma" w:eastAsia="Times New Roman" w:hAnsi="Tahoma" w:cs="Tahoma"/>
                <w:iCs/>
                <w:color w:val="000000"/>
                <w:sz w:val="20"/>
                <w:szCs w:val="20"/>
                <w:lang w:val="es-CL" w:eastAsia="es-CL"/>
              </w:rPr>
              <w:t>).</w:t>
            </w:r>
          </w:p>
          <w:p w14:paraId="4A4E88EC" w14:textId="7076C92B" w:rsidR="003F6760" w:rsidRPr="00D53A8D" w:rsidRDefault="003F6760" w:rsidP="00A50240">
            <w:pPr>
              <w:rPr>
                <w:rFonts w:ascii="Tahoma" w:eastAsia="Times New Roman" w:hAnsi="Tahoma" w:cs="Tahoma"/>
                <w:iCs/>
                <w:color w:val="000000"/>
                <w:sz w:val="20"/>
                <w:szCs w:val="20"/>
                <w:lang w:val="es-CL" w:eastAsia="es-CL"/>
              </w:rPr>
            </w:pPr>
          </w:p>
        </w:tc>
      </w:tr>
      <w:tr w:rsidR="007E2F23" w:rsidRPr="0089001C" w14:paraId="102D0116" w14:textId="77777777" w:rsidTr="00D15A33">
        <w:trPr>
          <w:trHeight w:val="300"/>
        </w:trPr>
        <w:tc>
          <w:tcPr>
            <w:tcW w:w="460" w:type="dxa"/>
            <w:tcBorders>
              <w:top w:val="nil"/>
              <w:left w:val="nil"/>
              <w:bottom w:val="nil"/>
              <w:right w:val="nil"/>
            </w:tcBorders>
            <w:noWrap/>
            <w:vAlign w:val="bottom"/>
            <w:hideMark/>
          </w:tcPr>
          <w:p w14:paraId="2531C2CB" w14:textId="77777777" w:rsidR="007E2F23" w:rsidRPr="0089001C" w:rsidRDefault="007E2F23" w:rsidP="00CC2783">
            <w:pPr>
              <w:jc w:val="both"/>
              <w:rPr>
                <w:rFonts w:ascii="Tahoma" w:eastAsia="Times New Roman" w:hAnsi="Tahoma" w:cs="Tahoma"/>
                <w:i/>
                <w:iCs/>
                <w:color w:val="000000"/>
                <w:sz w:val="20"/>
                <w:szCs w:val="20"/>
                <w:lang w:val="es-CL" w:eastAsia="es-CL"/>
              </w:rPr>
            </w:pPr>
          </w:p>
        </w:tc>
        <w:tc>
          <w:tcPr>
            <w:tcW w:w="8197" w:type="dxa"/>
            <w:gridSpan w:val="2"/>
            <w:tcBorders>
              <w:top w:val="nil"/>
              <w:left w:val="nil"/>
              <w:bottom w:val="nil"/>
              <w:right w:val="nil"/>
            </w:tcBorders>
            <w:vAlign w:val="bottom"/>
            <w:hideMark/>
          </w:tcPr>
          <w:p w14:paraId="51B3C204" w14:textId="52EA877A" w:rsidR="007E2F23" w:rsidRDefault="004E0B0C" w:rsidP="00CC2783">
            <w:pPr>
              <w:jc w:val="both"/>
              <w:rPr>
                <w:rFonts w:ascii="Tahoma" w:eastAsia="Times New Roman" w:hAnsi="Tahoma" w:cs="Tahoma"/>
                <w:bCs/>
                <w:color w:val="000000"/>
                <w:sz w:val="20"/>
                <w:szCs w:val="20"/>
                <w:lang w:val="es-CL" w:eastAsia="es-CL"/>
              </w:rPr>
            </w:pPr>
            <w:r>
              <w:rPr>
                <w:rFonts w:ascii="Tahoma" w:eastAsia="Times New Roman" w:hAnsi="Tahoma" w:cs="Tahoma"/>
                <w:b/>
                <w:bCs/>
                <w:color w:val="000000"/>
                <w:sz w:val="20"/>
                <w:szCs w:val="20"/>
                <w:lang w:val="es-CL" w:eastAsia="es-CL"/>
              </w:rPr>
              <w:t>Nota</w:t>
            </w:r>
            <w:r w:rsidR="007E2F23" w:rsidRPr="0089001C">
              <w:rPr>
                <w:rFonts w:ascii="Tahoma" w:eastAsia="Times New Roman" w:hAnsi="Tahoma" w:cs="Tahoma"/>
                <w:b/>
                <w:bCs/>
                <w:color w:val="000000"/>
                <w:sz w:val="20"/>
                <w:szCs w:val="20"/>
                <w:lang w:val="es-CL" w:eastAsia="es-CL"/>
              </w:rPr>
              <w:t xml:space="preserve">: (1) </w:t>
            </w:r>
            <w:r w:rsidR="007E2F23" w:rsidRPr="00640D04">
              <w:rPr>
                <w:rFonts w:ascii="Tahoma" w:eastAsia="Times New Roman" w:hAnsi="Tahoma" w:cs="Tahoma"/>
                <w:bCs/>
                <w:color w:val="000000"/>
                <w:sz w:val="20"/>
                <w:szCs w:val="20"/>
                <w:lang w:val="es-CL" w:eastAsia="es-CL"/>
              </w:rPr>
              <w:t>Las normas relacionadas son meramente referenciales.</w:t>
            </w:r>
          </w:p>
          <w:p w14:paraId="5B377028" w14:textId="081189E7" w:rsidR="007E2F23" w:rsidRPr="00D15A33" w:rsidRDefault="007E2F23" w:rsidP="00CC2783">
            <w:pPr>
              <w:jc w:val="both"/>
              <w:rPr>
                <w:rFonts w:ascii="Tahoma" w:eastAsia="Times New Roman" w:hAnsi="Tahoma" w:cs="Tahoma"/>
                <w:b/>
                <w:color w:val="000000"/>
                <w:sz w:val="20"/>
                <w:szCs w:val="20"/>
                <w:lang w:val="es-CL" w:eastAsia="es-CL"/>
              </w:rPr>
            </w:pPr>
          </w:p>
          <w:p w14:paraId="66D5B789" w14:textId="77777777" w:rsidR="00D9695D" w:rsidRDefault="00D9695D" w:rsidP="00CC2783">
            <w:pPr>
              <w:jc w:val="both"/>
              <w:rPr>
                <w:rFonts w:ascii="Tahoma" w:eastAsia="Times New Roman" w:hAnsi="Tahoma" w:cs="Tahoma"/>
                <w:color w:val="000000"/>
                <w:sz w:val="20"/>
                <w:szCs w:val="20"/>
                <w:lang w:val="es-CL" w:eastAsia="es-CL"/>
              </w:rPr>
            </w:pPr>
          </w:p>
          <w:p w14:paraId="2FEEFD21" w14:textId="77777777" w:rsidR="00D9695D" w:rsidRDefault="00D9695D" w:rsidP="00CC2783">
            <w:pPr>
              <w:jc w:val="both"/>
              <w:rPr>
                <w:rFonts w:ascii="Tahoma" w:eastAsia="Times New Roman" w:hAnsi="Tahoma" w:cs="Tahoma"/>
                <w:color w:val="000000"/>
                <w:sz w:val="20"/>
                <w:szCs w:val="20"/>
                <w:lang w:val="es-CL" w:eastAsia="es-CL"/>
              </w:rPr>
            </w:pPr>
          </w:p>
          <w:p w14:paraId="0EB350BC" w14:textId="68BA64A3" w:rsidR="00D9695D" w:rsidRPr="0089001C" w:rsidRDefault="00D9695D" w:rsidP="00CC2783">
            <w:pPr>
              <w:jc w:val="both"/>
              <w:rPr>
                <w:rFonts w:ascii="Tahoma" w:eastAsia="Times New Roman" w:hAnsi="Tahoma" w:cs="Tahoma"/>
                <w:color w:val="000000"/>
                <w:sz w:val="20"/>
                <w:szCs w:val="20"/>
                <w:lang w:val="es-CL" w:eastAsia="es-CL"/>
              </w:rPr>
            </w:pPr>
          </w:p>
        </w:tc>
      </w:tr>
    </w:tbl>
    <w:p w14:paraId="52E6B6DF" w14:textId="77777777" w:rsidR="004210F7" w:rsidRPr="0089001C" w:rsidRDefault="004210F7" w:rsidP="002644FB">
      <w:pPr>
        <w:jc w:val="both"/>
        <w:rPr>
          <w:rFonts w:ascii="Tahoma" w:hAnsi="Tahoma" w:cs="Tahoma"/>
          <w:sz w:val="20"/>
          <w:szCs w:val="20"/>
          <w:lang w:val="es-CL"/>
        </w:rPr>
      </w:pPr>
    </w:p>
    <w:tbl>
      <w:tblPr>
        <w:tblW w:w="8505" w:type="dxa"/>
        <w:tblInd w:w="137" w:type="dxa"/>
        <w:tblCellMar>
          <w:left w:w="70" w:type="dxa"/>
          <w:right w:w="70" w:type="dxa"/>
        </w:tblCellMar>
        <w:tblLook w:val="04A0" w:firstRow="1" w:lastRow="0" w:firstColumn="1" w:lastColumn="0" w:noHBand="0" w:noVBand="1"/>
      </w:tblPr>
      <w:tblGrid>
        <w:gridCol w:w="8505"/>
      </w:tblGrid>
      <w:tr w:rsidR="004210F7" w:rsidRPr="0089001C" w14:paraId="47E1885F" w14:textId="77777777" w:rsidTr="00146106">
        <w:trPr>
          <w:trHeight w:val="300"/>
        </w:trPr>
        <w:tc>
          <w:tcPr>
            <w:tcW w:w="8505"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1218437B" w14:textId="77777777" w:rsidR="004210F7" w:rsidRPr="0089001C" w:rsidRDefault="004210F7" w:rsidP="00146106">
            <w:pPr>
              <w:ind w:left="67" w:hanging="67"/>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TABLA SEGÚN EL TIPO DE INFRACCIÓN</w:t>
            </w:r>
          </w:p>
        </w:tc>
      </w:tr>
      <w:tr w:rsidR="004210F7" w:rsidRPr="0089001C" w14:paraId="60BCEADE" w14:textId="77777777" w:rsidTr="00146106">
        <w:trPr>
          <w:trHeight w:val="630"/>
        </w:trPr>
        <w:tc>
          <w:tcPr>
            <w:tcW w:w="8505" w:type="dxa"/>
            <w:tcBorders>
              <w:top w:val="nil"/>
              <w:left w:val="single" w:sz="4" w:space="0" w:color="auto"/>
              <w:bottom w:val="single" w:sz="4" w:space="0" w:color="auto"/>
              <w:right w:val="single" w:sz="4" w:space="0" w:color="auto"/>
            </w:tcBorders>
            <w:vAlign w:val="bottom"/>
            <w:hideMark/>
          </w:tcPr>
          <w:p w14:paraId="32397150" w14:textId="2C1E7C25" w:rsidR="004210F7" w:rsidRPr="0089001C" w:rsidRDefault="004210F7" w:rsidP="004210F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MENOS GRAVES</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DESDE AMONESTACIÓN VERBAL</w:t>
            </w:r>
            <w:r w:rsidRPr="0089001C">
              <w:rPr>
                <w:rFonts w:ascii="Tahoma" w:eastAsia="Times New Roman" w:hAnsi="Tahoma" w:cs="Tahoma"/>
                <w:color w:val="000000"/>
                <w:sz w:val="20"/>
                <w:szCs w:val="20"/>
                <w:lang w:val="es-CL" w:eastAsia="es-CL"/>
              </w:rPr>
              <w:br/>
              <w:t xml:space="preserve">                     </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HASTA MULTA DE 5 UTM</w:t>
            </w:r>
          </w:p>
        </w:tc>
      </w:tr>
      <w:tr w:rsidR="004210F7" w:rsidRPr="0089001C" w14:paraId="5A528013" w14:textId="77777777" w:rsidTr="00146106">
        <w:trPr>
          <w:trHeight w:val="630"/>
        </w:trPr>
        <w:tc>
          <w:tcPr>
            <w:tcW w:w="8505" w:type="dxa"/>
            <w:tcBorders>
              <w:top w:val="nil"/>
              <w:left w:val="single" w:sz="4" w:space="0" w:color="auto"/>
              <w:bottom w:val="single" w:sz="4" w:space="0" w:color="auto"/>
              <w:right w:val="single" w:sz="4" w:space="0" w:color="auto"/>
            </w:tcBorders>
            <w:vAlign w:val="bottom"/>
            <w:hideMark/>
          </w:tcPr>
          <w:p w14:paraId="450F9202" w14:textId="516E54CC" w:rsidR="007911B6" w:rsidRPr="0089001C" w:rsidRDefault="004210F7" w:rsidP="004210F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GRAVES</w:t>
            </w:r>
            <w:r w:rsidRPr="0089001C">
              <w:rPr>
                <w:rFonts w:ascii="Tahoma" w:eastAsia="Times New Roman" w:hAnsi="Tahoma" w:cs="Tahoma"/>
                <w:color w:val="000000"/>
                <w:sz w:val="20"/>
                <w:szCs w:val="20"/>
                <w:lang w:val="es-CL" w:eastAsia="es-CL"/>
              </w:rPr>
              <w:t xml:space="preserve">       </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 xml:space="preserve">DESDE MULTA  DE 6 UTM </w:t>
            </w:r>
          </w:p>
          <w:p w14:paraId="4A8B3A90" w14:textId="7E6E2D10" w:rsidR="004210F7" w:rsidRPr="0089001C" w:rsidRDefault="007911B6" w:rsidP="007911B6">
            <w:pPr>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                     </w:t>
            </w:r>
            <w:r w:rsidR="005E75A4" w:rsidRPr="0089001C">
              <w:rPr>
                <w:rFonts w:ascii="Tahoma" w:eastAsia="Times New Roman" w:hAnsi="Tahoma" w:cs="Tahoma"/>
                <w:color w:val="000000"/>
                <w:sz w:val="20"/>
                <w:szCs w:val="20"/>
                <w:lang w:val="es-CL" w:eastAsia="es-CL"/>
              </w:rPr>
              <w:t xml:space="preserve">                    </w:t>
            </w:r>
            <w:r w:rsidR="004210F7" w:rsidRPr="0089001C">
              <w:rPr>
                <w:rFonts w:ascii="Tahoma" w:eastAsia="Times New Roman" w:hAnsi="Tahoma" w:cs="Tahoma"/>
                <w:color w:val="000000"/>
                <w:sz w:val="20"/>
                <w:szCs w:val="20"/>
                <w:lang w:val="es-CL" w:eastAsia="es-CL"/>
              </w:rPr>
              <w:t xml:space="preserve">HASTA 15 </w:t>
            </w:r>
            <w:r w:rsidRPr="0089001C">
              <w:rPr>
                <w:rFonts w:ascii="Tahoma" w:eastAsia="Times New Roman" w:hAnsi="Tahoma" w:cs="Tahoma"/>
                <w:color w:val="000000"/>
                <w:sz w:val="20"/>
                <w:szCs w:val="20"/>
                <w:lang w:val="es-CL" w:eastAsia="es-CL"/>
              </w:rPr>
              <w:t>UTM</w:t>
            </w:r>
            <w:r w:rsidR="004210F7" w:rsidRPr="0089001C">
              <w:rPr>
                <w:rFonts w:ascii="Tahoma" w:eastAsia="Times New Roman" w:hAnsi="Tahoma" w:cs="Tahoma"/>
                <w:color w:val="000000"/>
                <w:sz w:val="20"/>
                <w:szCs w:val="20"/>
                <w:lang w:val="es-CL" w:eastAsia="es-CL"/>
              </w:rPr>
              <w:t xml:space="preserve">                                                  </w:t>
            </w:r>
          </w:p>
        </w:tc>
      </w:tr>
      <w:tr w:rsidR="004210F7" w:rsidRPr="0089001C" w14:paraId="1B0A8C9B" w14:textId="77777777" w:rsidTr="00146106">
        <w:trPr>
          <w:trHeight w:val="484"/>
        </w:trPr>
        <w:tc>
          <w:tcPr>
            <w:tcW w:w="8505" w:type="dxa"/>
            <w:tcBorders>
              <w:top w:val="nil"/>
              <w:left w:val="single" w:sz="4" w:space="0" w:color="auto"/>
              <w:bottom w:val="single" w:sz="4" w:space="0" w:color="auto"/>
              <w:right w:val="single" w:sz="4" w:space="0" w:color="auto"/>
            </w:tcBorders>
            <w:vAlign w:val="bottom"/>
            <w:hideMark/>
          </w:tcPr>
          <w:p w14:paraId="2A0849F9" w14:textId="0D734F9C" w:rsidR="004210F7" w:rsidRPr="0089001C" w:rsidRDefault="004210F7" w:rsidP="00940ACA">
            <w:pPr>
              <w:tabs>
                <w:tab w:val="left" w:pos="1910"/>
              </w:tabs>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 xml:space="preserve">MUY GRAVES                    </w:t>
            </w:r>
            <w:r w:rsidR="005E75A4" w:rsidRPr="0089001C">
              <w:rPr>
                <w:rFonts w:ascii="Tahoma" w:eastAsia="Times New Roman" w:hAnsi="Tahoma" w:cs="Tahoma"/>
                <w:b/>
                <w:bCs/>
                <w:color w:val="000000"/>
                <w:sz w:val="20"/>
                <w:szCs w:val="20"/>
                <w:lang w:val="es-CL" w:eastAsia="es-CL"/>
              </w:rPr>
              <w:t xml:space="preserve"> </w:t>
            </w:r>
            <w:r w:rsidR="007911B6" w:rsidRPr="0089001C">
              <w:rPr>
                <w:rFonts w:ascii="Tahoma" w:eastAsia="Times New Roman" w:hAnsi="Tahoma" w:cs="Tahoma"/>
                <w:color w:val="000000"/>
                <w:sz w:val="20"/>
                <w:szCs w:val="20"/>
                <w:lang w:val="es-CL" w:eastAsia="es-CL"/>
              </w:rPr>
              <w:t xml:space="preserve">DESDE MULTA DE 16 </w:t>
            </w:r>
            <w:r w:rsidR="00940ACA" w:rsidRPr="00F41726">
              <w:rPr>
                <w:rFonts w:ascii="Tahoma" w:eastAsia="Times New Roman" w:hAnsi="Tahoma" w:cs="Tahoma"/>
                <w:sz w:val="20"/>
                <w:szCs w:val="20"/>
                <w:lang w:val="es-CL" w:eastAsia="es-CL"/>
              </w:rPr>
              <w:t xml:space="preserve">a 25 </w:t>
            </w:r>
            <w:r w:rsidR="007911B6" w:rsidRPr="00F41726">
              <w:rPr>
                <w:rFonts w:ascii="Tahoma" w:eastAsia="Times New Roman" w:hAnsi="Tahoma" w:cs="Tahoma"/>
                <w:sz w:val="20"/>
                <w:szCs w:val="20"/>
                <w:lang w:val="es-CL" w:eastAsia="es-CL"/>
              </w:rPr>
              <w:t>UTM</w:t>
            </w:r>
            <w:r w:rsidR="00940ACA" w:rsidRPr="00F41726">
              <w:rPr>
                <w:rFonts w:ascii="Tahoma" w:eastAsia="Times New Roman" w:hAnsi="Tahoma" w:cs="Tahoma"/>
                <w:sz w:val="20"/>
                <w:szCs w:val="20"/>
                <w:lang w:val="es-CL" w:eastAsia="es-CL"/>
              </w:rPr>
              <w:t xml:space="preserve"> y/o SUSPENSIÓN o</w:t>
            </w:r>
            <w:r w:rsidR="007911B6" w:rsidRPr="00F41726">
              <w:rPr>
                <w:rFonts w:ascii="Tahoma" w:eastAsia="Times New Roman" w:hAnsi="Tahoma" w:cs="Tahoma"/>
                <w:sz w:val="20"/>
                <w:szCs w:val="20"/>
                <w:lang w:val="es-CL" w:eastAsia="es-CL"/>
              </w:rPr>
              <w:t xml:space="preserve"> </w:t>
            </w:r>
            <w:r w:rsidRPr="00F41726">
              <w:rPr>
                <w:rFonts w:ascii="Tahoma" w:eastAsia="Times New Roman" w:hAnsi="Tahoma" w:cs="Tahoma"/>
                <w:color w:val="000000"/>
                <w:sz w:val="20"/>
                <w:szCs w:val="20"/>
                <w:lang w:val="es-CL" w:eastAsia="es-CL"/>
              </w:rPr>
              <w:br/>
            </w:r>
            <w:r w:rsidRPr="0089001C">
              <w:rPr>
                <w:rFonts w:ascii="Tahoma" w:eastAsia="Times New Roman" w:hAnsi="Tahoma" w:cs="Tahoma"/>
                <w:color w:val="000000"/>
                <w:sz w:val="20"/>
                <w:szCs w:val="20"/>
                <w:lang w:val="es-CL" w:eastAsia="es-CL"/>
              </w:rPr>
              <w:t xml:space="preserve">                                        </w:t>
            </w:r>
            <w:r w:rsidR="007911B6" w:rsidRPr="0089001C">
              <w:rPr>
                <w:rFonts w:ascii="Tahoma" w:eastAsia="Times New Roman" w:hAnsi="Tahoma" w:cs="Tahoma"/>
                <w:color w:val="000000"/>
                <w:sz w:val="20"/>
                <w:szCs w:val="20"/>
                <w:lang w:val="es-CL" w:eastAsia="es-CL"/>
              </w:rPr>
              <w:t>C</w:t>
            </w:r>
            <w:r w:rsidRPr="0089001C">
              <w:rPr>
                <w:rFonts w:ascii="Tahoma" w:eastAsia="Times New Roman" w:hAnsi="Tahoma" w:cs="Tahoma"/>
                <w:color w:val="000000"/>
                <w:sz w:val="20"/>
                <w:szCs w:val="20"/>
                <w:lang w:val="es-CL" w:eastAsia="es-CL"/>
              </w:rPr>
              <w:t>ANCELACIÓN</w:t>
            </w:r>
          </w:p>
        </w:tc>
      </w:tr>
    </w:tbl>
    <w:p w14:paraId="40C5AFB2" w14:textId="77777777" w:rsidR="00940ACA" w:rsidRPr="0089001C" w:rsidRDefault="00940ACA" w:rsidP="002644FB">
      <w:pPr>
        <w:jc w:val="both"/>
        <w:rPr>
          <w:rFonts w:ascii="Tahoma" w:hAnsi="Tahoma" w:cs="Tahoma"/>
          <w:sz w:val="20"/>
          <w:szCs w:val="20"/>
          <w:lang w:val="es-CL"/>
        </w:rPr>
      </w:pPr>
    </w:p>
    <w:tbl>
      <w:tblPr>
        <w:tblW w:w="8505" w:type="dxa"/>
        <w:tblInd w:w="137" w:type="dxa"/>
        <w:tblCellMar>
          <w:left w:w="70" w:type="dxa"/>
          <w:right w:w="70" w:type="dxa"/>
        </w:tblCellMar>
        <w:tblLook w:val="04A0" w:firstRow="1" w:lastRow="0" w:firstColumn="1" w:lastColumn="0" w:noHBand="0" w:noVBand="1"/>
      </w:tblPr>
      <w:tblGrid>
        <w:gridCol w:w="460"/>
        <w:gridCol w:w="8045"/>
      </w:tblGrid>
      <w:tr w:rsidR="004210F7" w:rsidRPr="0089001C" w14:paraId="73B7FC65" w14:textId="77777777" w:rsidTr="00146106">
        <w:trPr>
          <w:trHeight w:val="404"/>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2C78B493" w14:textId="2249E985" w:rsidR="004210F7" w:rsidRPr="0089001C" w:rsidRDefault="004210F7" w:rsidP="004210F7">
            <w:pPr>
              <w:jc w:val="center"/>
              <w:rPr>
                <w:rFonts w:ascii="Tahoma" w:eastAsia="Times New Roman" w:hAnsi="Tahoma" w:cs="Tahoma"/>
                <w:b/>
                <w:bCs/>
                <w:color w:val="000000"/>
                <w:sz w:val="20"/>
                <w:szCs w:val="20"/>
                <w:lang w:val="es-CL" w:eastAsia="es-CL"/>
              </w:rPr>
            </w:pPr>
          </w:p>
        </w:tc>
        <w:tc>
          <w:tcPr>
            <w:tcW w:w="8045" w:type="dxa"/>
            <w:tcBorders>
              <w:top w:val="single" w:sz="4" w:space="0" w:color="auto"/>
              <w:left w:val="nil"/>
              <w:bottom w:val="single" w:sz="4" w:space="0" w:color="auto"/>
              <w:right w:val="single" w:sz="4" w:space="0" w:color="auto"/>
            </w:tcBorders>
            <w:shd w:val="clear" w:color="000000" w:fill="CCFF99"/>
            <w:vAlign w:val="bottom"/>
            <w:hideMark/>
          </w:tcPr>
          <w:p w14:paraId="2DB429E5"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CRITERIOS DE APLICACIÓN DE LAS MEDIDAS DISCIPLINARIAS</w:t>
            </w:r>
          </w:p>
        </w:tc>
      </w:tr>
      <w:tr w:rsidR="004210F7" w:rsidRPr="0089001C" w14:paraId="1BC9B6B6" w14:textId="77777777" w:rsidTr="00146106">
        <w:trPr>
          <w:trHeight w:val="601"/>
        </w:trPr>
        <w:tc>
          <w:tcPr>
            <w:tcW w:w="460" w:type="dxa"/>
            <w:tcBorders>
              <w:top w:val="nil"/>
              <w:left w:val="single" w:sz="4" w:space="0" w:color="auto"/>
              <w:bottom w:val="single" w:sz="4" w:space="0" w:color="auto"/>
              <w:right w:val="single" w:sz="4" w:space="0" w:color="auto"/>
            </w:tcBorders>
            <w:hideMark/>
          </w:tcPr>
          <w:p w14:paraId="745AB675"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p>
        </w:tc>
        <w:tc>
          <w:tcPr>
            <w:tcW w:w="8045" w:type="dxa"/>
            <w:tcBorders>
              <w:top w:val="nil"/>
              <w:left w:val="nil"/>
              <w:bottom w:val="single" w:sz="4" w:space="0" w:color="auto"/>
              <w:right w:val="single" w:sz="4" w:space="0" w:color="auto"/>
            </w:tcBorders>
            <w:hideMark/>
          </w:tcPr>
          <w:p w14:paraId="5716ABCD" w14:textId="77777777"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4210F7" w:rsidRPr="0089001C" w14:paraId="460AC0C3" w14:textId="77777777" w:rsidTr="00146106">
        <w:trPr>
          <w:trHeight w:val="1276"/>
        </w:trPr>
        <w:tc>
          <w:tcPr>
            <w:tcW w:w="460" w:type="dxa"/>
            <w:tcBorders>
              <w:top w:val="nil"/>
              <w:left w:val="single" w:sz="4" w:space="0" w:color="auto"/>
              <w:bottom w:val="single" w:sz="4" w:space="0" w:color="auto"/>
              <w:right w:val="single" w:sz="4" w:space="0" w:color="auto"/>
            </w:tcBorders>
            <w:hideMark/>
          </w:tcPr>
          <w:p w14:paraId="2473126D"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p>
        </w:tc>
        <w:tc>
          <w:tcPr>
            <w:tcW w:w="8045" w:type="dxa"/>
            <w:tcBorders>
              <w:top w:val="nil"/>
              <w:left w:val="nil"/>
              <w:bottom w:val="single" w:sz="4" w:space="0" w:color="auto"/>
              <w:right w:val="single" w:sz="4" w:space="0" w:color="auto"/>
            </w:tcBorders>
            <w:hideMark/>
          </w:tcPr>
          <w:p w14:paraId="6D969CD0" w14:textId="3288D7FD" w:rsidR="007911B6"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w:t>
            </w:r>
            <w:r w:rsidR="007911B6" w:rsidRPr="0089001C">
              <w:rPr>
                <w:rFonts w:ascii="Tahoma" w:eastAsia="Times New Roman" w:hAnsi="Tahoma" w:cs="Tahoma"/>
                <w:color w:val="000000"/>
                <w:sz w:val="20"/>
                <w:szCs w:val="20"/>
                <w:lang w:val="es-CL" w:eastAsia="es-CL"/>
              </w:rPr>
              <w:t>r una circunstancia  agravante.</w:t>
            </w:r>
          </w:p>
        </w:tc>
      </w:tr>
      <w:tr w:rsidR="004210F7" w:rsidRPr="0089001C" w14:paraId="3EFC642E" w14:textId="77777777" w:rsidTr="00146106">
        <w:trPr>
          <w:trHeight w:val="1013"/>
        </w:trPr>
        <w:tc>
          <w:tcPr>
            <w:tcW w:w="460" w:type="dxa"/>
            <w:tcBorders>
              <w:top w:val="nil"/>
              <w:left w:val="single" w:sz="4" w:space="0" w:color="auto"/>
              <w:bottom w:val="single" w:sz="4" w:space="0" w:color="auto"/>
              <w:right w:val="single" w:sz="4" w:space="0" w:color="auto"/>
            </w:tcBorders>
            <w:hideMark/>
          </w:tcPr>
          <w:p w14:paraId="2591D394"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3</w:t>
            </w:r>
          </w:p>
        </w:tc>
        <w:tc>
          <w:tcPr>
            <w:tcW w:w="8045" w:type="dxa"/>
            <w:tcBorders>
              <w:top w:val="nil"/>
              <w:left w:val="nil"/>
              <w:bottom w:val="single" w:sz="4" w:space="0" w:color="auto"/>
              <w:right w:val="single" w:sz="4" w:space="0" w:color="auto"/>
            </w:tcBorders>
            <w:hideMark/>
          </w:tcPr>
          <w:p w14:paraId="666EAD54" w14:textId="781ACDA3"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2F1D55" w:rsidRPr="002F1D55" w14:paraId="1643A2C7" w14:textId="77777777" w:rsidTr="00940ACA">
        <w:trPr>
          <w:trHeight w:val="690"/>
        </w:trPr>
        <w:tc>
          <w:tcPr>
            <w:tcW w:w="460" w:type="dxa"/>
            <w:tcBorders>
              <w:top w:val="nil"/>
              <w:left w:val="single" w:sz="4" w:space="0" w:color="auto"/>
              <w:bottom w:val="single" w:sz="4" w:space="0" w:color="auto"/>
              <w:right w:val="single" w:sz="4" w:space="0" w:color="auto"/>
            </w:tcBorders>
          </w:tcPr>
          <w:p w14:paraId="4EB7B122" w14:textId="6CD9D8E0" w:rsidR="005A1FC2" w:rsidRPr="002F1D55" w:rsidRDefault="00D9695D" w:rsidP="004210F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4</w:t>
            </w:r>
          </w:p>
        </w:tc>
        <w:tc>
          <w:tcPr>
            <w:tcW w:w="8045" w:type="dxa"/>
            <w:tcBorders>
              <w:top w:val="nil"/>
              <w:left w:val="nil"/>
              <w:bottom w:val="single" w:sz="4" w:space="0" w:color="auto"/>
              <w:right w:val="single" w:sz="4" w:space="0" w:color="auto"/>
            </w:tcBorders>
          </w:tcPr>
          <w:p w14:paraId="6E612E9A" w14:textId="0AD0E35B" w:rsidR="002920D0" w:rsidRPr="002F1D55" w:rsidRDefault="005A1FC2" w:rsidP="005A1FC2">
            <w:pPr>
              <w:ind w:right="49"/>
              <w:jc w:val="both"/>
              <w:rPr>
                <w:rFonts w:ascii="Tahoma" w:hAnsi="Tahoma" w:cs="Tahoma"/>
                <w:sz w:val="20"/>
                <w:szCs w:val="20"/>
              </w:rPr>
            </w:pPr>
            <w:r w:rsidRPr="002F1D55">
              <w:rPr>
                <w:rFonts w:ascii="Tahoma" w:eastAsia="Times New Roman" w:hAnsi="Tahoma" w:cs="Tahoma"/>
                <w:sz w:val="20"/>
                <w:szCs w:val="20"/>
                <w:lang w:val="es-CL" w:eastAsia="es-CL"/>
              </w:rPr>
              <w:t xml:space="preserve">Se considerarán circunstancias atenuantes: </w:t>
            </w:r>
          </w:p>
          <w:p w14:paraId="7ED3DE12" w14:textId="77777777" w:rsidR="00C073E1" w:rsidRPr="002F1D55" w:rsidRDefault="00C073E1" w:rsidP="00C073E1">
            <w:pPr>
              <w:ind w:right="49"/>
              <w:jc w:val="both"/>
              <w:rPr>
                <w:rFonts w:ascii="Tahoma" w:hAnsi="Tahoma" w:cs="Tahoma"/>
                <w:sz w:val="20"/>
                <w:szCs w:val="20"/>
              </w:rPr>
            </w:pPr>
          </w:p>
          <w:p w14:paraId="7EEBD28E" w14:textId="50194E54"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20FB5D8A" w14:textId="77777777" w:rsidR="00C073E1" w:rsidRPr="002F1D55" w:rsidRDefault="00C073E1" w:rsidP="00C073E1">
            <w:pPr>
              <w:ind w:right="49"/>
              <w:jc w:val="both"/>
              <w:rPr>
                <w:rFonts w:ascii="Tahoma" w:hAnsi="Tahoma" w:cs="Tahoma"/>
                <w:sz w:val="20"/>
                <w:szCs w:val="20"/>
              </w:rPr>
            </w:pPr>
          </w:p>
          <w:p w14:paraId="7BC26B0E" w14:textId="75DEC90D"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66403A7E" w14:textId="77777777" w:rsidR="00C073E1" w:rsidRPr="002F1D55" w:rsidRDefault="00C073E1" w:rsidP="00C073E1">
            <w:pPr>
              <w:ind w:right="49"/>
              <w:jc w:val="both"/>
              <w:rPr>
                <w:rFonts w:ascii="Tahoma" w:hAnsi="Tahoma" w:cs="Tahoma"/>
                <w:sz w:val="20"/>
                <w:szCs w:val="20"/>
              </w:rPr>
            </w:pPr>
          </w:p>
          <w:p w14:paraId="6C91FA02" w14:textId="77777777"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37311DBB" w14:textId="77777777" w:rsidR="00C073E1" w:rsidRPr="002F1D55" w:rsidRDefault="00C073E1" w:rsidP="00C073E1">
            <w:pPr>
              <w:ind w:right="49"/>
              <w:jc w:val="both"/>
              <w:rPr>
                <w:rFonts w:ascii="Tahoma" w:hAnsi="Tahoma" w:cs="Tahoma"/>
                <w:sz w:val="20"/>
                <w:szCs w:val="20"/>
              </w:rPr>
            </w:pPr>
          </w:p>
          <w:p w14:paraId="10D53404" w14:textId="77777777" w:rsidR="005A1FC2" w:rsidRDefault="00C073E1" w:rsidP="00C073E1">
            <w:pPr>
              <w:ind w:right="49"/>
              <w:jc w:val="both"/>
              <w:rPr>
                <w:rFonts w:ascii="Tahoma" w:hAnsi="Tahoma" w:cs="Tahoma"/>
                <w:sz w:val="20"/>
                <w:szCs w:val="20"/>
              </w:rPr>
            </w:pPr>
            <w:r w:rsidRPr="002F1D55">
              <w:rPr>
                <w:rFonts w:ascii="Tahoma" w:hAnsi="Tahoma" w:cs="Tahoma"/>
                <w:sz w:val="20"/>
                <w:szCs w:val="20"/>
              </w:rPr>
              <w:t>4.- No haber sido sancionado durante los últimos 3 años con una medida disciplinaria firme.</w:t>
            </w:r>
          </w:p>
          <w:p w14:paraId="781344CF" w14:textId="265EDE2E" w:rsidR="001A197E" w:rsidRPr="002F1D55" w:rsidRDefault="001A197E" w:rsidP="00C073E1">
            <w:pPr>
              <w:ind w:right="49"/>
              <w:jc w:val="both"/>
              <w:rPr>
                <w:rFonts w:ascii="Tahoma" w:hAnsi="Tahoma" w:cs="Tahoma"/>
                <w:sz w:val="20"/>
                <w:szCs w:val="20"/>
              </w:rPr>
            </w:pPr>
          </w:p>
        </w:tc>
      </w:tr>
      <w:tr w:rsidR="002F1D55" w:rsidRPr="002F1D55" w14:paraId="03BBF797" w14:textId="77777777" w:rsidTr="00940ACA">
        <w:trPr>
          <w:trHeight w:val="690"/>
        </w:trPr>
        <w:tc>
          <w:tcPr>
            <w:tcW w:w="460" w:type="dxa"/>
            <w:tcBorders>
              <w:top w:val="nil"/>
              <w:left w:val="single" w:sz="4" w:space="0" w:color="auto"/>
              <w:bottom w:val="single" w:sz="4" w:space="0" w:color="auto"/>
              <w:right w:val="single" w:sz="4" w:space="0" w:color="auto"/>
            </w:tcBorders>
            <w:hideMark/>
          </w:tcPr>
          <w:p w14:paraId="200B2CDD" w14:textId="54E5E93D" w:rsidR="004210F7" w:rsidRPr="002F1D55" w:rsidRDefault="00D9695D" w:rsidP="004210F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lastRenderedPageBreak/>
              <w:t>5</w:t>
            </w:r>
          </w:p>
        </w:tc>
        <w:tc>
          <w:tcPr>
            <w:tcW w:w="8045" w:type="dxa"/>
            <w:tcBorders>
              <w:top w:val="nil"/>
              <w:left w:val="nil"/>
              <w:bottom w:val="single" w:sz="4" w:space="0" w:color="auto"/>
              <w:right w:val="single" w:sz="4" w:space="0" w:color="auto"/>
            </w:tcBorders>
            <w:hideMark/>
          </w:tcPr>
          <w:p w14:paraId="066D5C8F" w14:textId="77777777" w:rsidR="002920D0" w:rsidRPr="002F1D55" w:rsidRDefault="005A1FC2" w:rsidP="005A1FC2">
            <w:pPr>
              <w:ind w:right="49"/>
              <w:jc w:val="both"/>
              <w:rPr>
                <w:rFonts w:ascii="Tahoma" w:eastAsia="Times New Roman" w:hAnsi="Tahoma" w:cs="Tahoma"/>
                <w:sz w:val="20"/>
                <w:szCs w:val="20"/>
                <w:lang w:val="es-CL" w:eastAsia="es-CL"/>
              </w:rPr>
            </w:pPr>
            <w:r w:rsidRPr="002F1D55">
              <w:rPr>
                <w:rFonts w:ascii="Tahoma" w:eastAsia="Times New Roman" w:hAnsi="Tahoma" w:cs="Tahoma"/>
                <w:sz w:val="20"/>
                <w:szCs w:val="20"/>
                <w:lang w:val="es-CL" w:eastAsia="es-CL"/>
              </w:rPr>
              <w:t xml:space="preserve">Se considerarán circunstancias agravantes: </w:t>
            </w:r>
          </w:p>
          <w:p w14:paraId="58A27F6D" w14:textId="77777777" w:rsidR="00C073E1" w:rsidRPr="002F1D55" w:rsidRDefault="00C073E1" w:rsidP="00C073E1">
            <w:pPr>
              <w:ind w:right="49"/>
              <w:jc w:val="both"/>
              <w:rPr>
                <w:rFonts w:ascii="Tahoma" w:hAnsi="Tahoma" w:cs="Tahoma"/>
                <w:sz w:val="20"/>
                <w:szCs w:val="20"/>
              </w:rPr>
            </w:pPr>
          </w:p>
          <w:p w14:paraId="69CF171F" w14:textId="6B57F32A" w:rsidR="0087292D" w:rsidRPr="002F1D55" w:rsidRDefault="00C073E1" w:rsidP="0087292D">
            <w:pPr>
              <w:ind w:right="49"/>
              <w:jc w:val="both"/>
              <w:rPr>
                <w:rFonts w:ascii="Tahoma" w:hAnsi="Tahoma" w:cs="Tahoma"/>
                <w:sz w:val="20"/>
                <w:szCs w:val="20"/>
              </w:rPr>
            </w:pPr>
            <w:r w:rsidRPr="002F1D55">
              <w:rPr>
                <w:rFonts w:ascii="Tahoma" w:hAnsi="Tahoma" w:cs="Tahoma"/>
                <w:sz w:val="20"/>
                <w:szCs w:val="20"/>
              </w:rPr>
              <w:t>1.- In</w:t>
            </w:r>
            <w:r w:rsidR="0087292D" w:rsidRPr="002F1D55">
              <w:rPr>
                <w:rFonts w:ascii="Tahoma" w:hAnsi="Tahoma" w:cs="Tahoma"/>
                <w:sz w:val="20"/>
                <w:szCs w:val="20"/>
              </w:rPr>
              <w:t>tencionalidad</w:t>
            </w:r>
            <w:r w:rsidR="00AC2A34">
              <w:rPr>
                <w:rFonts w:ascii="Tahoma" w:hAnsi="Tahoma" w:cs="Tahoma"/>
                <w:sz w:val="20"/>
                <w:szCs w:val="20"/>
              </w:rPr>
              <w:t xml:space="preserve"> en la comisión de la infracción, esto es, la determinación de voluntad dirigida al incumplimiento de un deber, obligación o prohibición</w:t>
            </w:r>
            <w:r w:rsidR="000A780B">
              <w:rPr>
                <w:rFonts w:ascii="Tahoma" w:hAnsi="Tahoma" w:cs="Tahoma"/>
                <w:sz w:val="20"/>
                <w:szCs w:val="20"/>
              </w:rPr>
              <w:t>.</w:t>
            </w:r>
          </w:p>
          <w:p w14:paraId="52BA06AA" w14:textId="77777777" w:rsidR="00AC2A34" w:rsidRDefault="00AC2A34" w:rsidP="00C073E1">
            <w:pPr>
              <w:ind w:right="49"/>
              <w:jc w:val="both"/>
              <w:rPr>
                <w:rFonts w:ascii="Tahoma" w:hAnsi="Tahoma" w:cs="Tahoma"/>
                <w:sz w:val="20"/>
                <w:szCs w:val="20"/>
              </w:rPr>
            </w:pPr>
          </w:p>
          <w:p w14:paraId="716D9CA1" w14:textId="77777777"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2.-</w:t>
            </w:r>
            <w:r w:rsidRPr="002F1D55">
              <w:rPr>
                <w:rFonts w:ascii="Tahoma" w:hAnsi="Tahoma" w:cs="Tahoma"/>
                <w:b/>
                <w:sz w:val="20"/>
                <w:szCs w:val="20"/>
              </w:rPr>
              <w:t xml:space="preserve"> </w:t>
            </w:r>
            <w:r w:rsidRPr="002F1D55">
              <w:rPr>
                <w:rFonts w:ascii="Tahoma" w:hAnsi="Tahoma" w:cs="Tahoma"/>
                <w:sz w:val="20"/>
                <w:szCs w:val="20"/>
              </w:rPr>
              <w:t xml:space="preserve">Reincidencia: Haber sido sancionado durante los últimos 3 años con una medida disciplinaria firme. </w:t>
            </w:r>
          </w:p>
          <w:p w14:paraId="67C4CB66" w14:textId="31FDAE86" w:rsidR="004210F7" w:rsidRPr="002F1D55" w:rsidRDefault="004210F7" w:rsidP="00C073E1">
            <w:pPr>
              <w:ind w:right="49"/>
              <w:jc w:val="both"/>
              <w:rPr>
                <w:rFonts w:ascii="Tahoma" w:eastAsia="Times New Roman" w:hAnsi="Tahoma" w:cs="Tahoma"/>
                <w:sz w:val="20"/>
                <w:szCs w:val="20"/>
                <w:lang w:eastAsia="es-CL"/>
              </w:rPr>
            </w:pPr>
          </w:p>
        </w:tc>
      </w:tr>
      <w:tr w:rsidR="004210F7" w:rsidRPr="0089001C" w14:paraId="4F0274B8" w14:textId="77777777" w:rsidTr="00940ACA">
        <w:trPr>
          <w:trHeight w:val="610"/>
        </w:trPr>
        <w:tc>
          <w:tcPr>
            <w:tcW w:w="460" w:type="dxa"/>
            <w:tcBorders>
              <w:top w:val="single" w:sz="4" w:space="0" w:color="auto"/>
              <w:left w:val="single" w:sz="4" w:space="0" w:color="auto"/>
              <w:bottom w:val="single" w:sz="4" w:space="0" w:color="auto"/>
              <w:right w:val="single" w:sz="4" w:space="0" w:color="auto"/>
            </w:tcBorders>
            <w:hideMark/>
          </w:tcPr>
          <w:p w14:paraId="5D160A76" w14:textId="03F59407" w:rsidR="004210F7" w:rsidRPr="0089001C" w:rsidRDefault="00D9695D"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045" w:type="dxa"/>
            <w:tcBorders>
              <w:top w:val="single" w:sz="4" w:space="0" w:color="auto"/>
              <w:left w:val="nil"/>
              <w:bottom w:val="single" w:sz="4" w:space="0" w:color="auto"/>
              <w:right w:val="single" w:sz="4" w:space="0" w:color="auto"/>
            </w:tcBorders>
            <w:hideMark/>
          </w:tcPr>
          <w:p w14:paraId="319C29F5" w14:textId="77777777"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D9695D" w:rsidRPr="0089001C" w14:paraId="306FEB37" w14:textId="77777777" w:rsidTr="00A80C69">
        <w:trPr>
          <w:trHeight w:val="564"/>
        </w:trPr>
        <w:tc>
          <w:tcPr>
            <w:tcW w:w="460" w:type="dxa"/>
            <w:tcBorders>
              <w:top w:val="nil"/>
              <w:left w:val="single" w:sz="4" w:space="0" w:color="auto"/>
              <w:bottom w:val="single" w:sz="4" w:space="0" w:color="auto"/>
              <w:right w:val="single" w:sz="4" w:space="0" w:color="auto"/>
            </w:tcBorders>
          </w:tcPr>
          <w:p w14:paraId="17DAE1E6" w14:textId="4F960601" w:rsidR="00D9695D" w:rsidRPr="0089001C" w:rsidRDefault="00D9695D" w:rsidP="00A80C6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8045" w:type="dxa"/>
            <w:tcBorders>
              <w:top w:val="nil"/>
              <w:left w:val="nil"/>
              <w:bottom w:val="single" w:sz="4" w:space="0" w:color="auto"/>
              <w:right w:val="single" w:sz="4" w:space="0" w:color="auto"/>
            </w:tcBorders>
          </w:tcPr>
          <w:p w14:paraId="4318FB5D" w14:textId="77777777" w:rsidR="00D9695D" w:rsidRPr="0089001C" w:rsidRDefault="00D9695D" w:rsidP="00A80C69">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D9695D" w:rsidRPr="0089001C" w14:paraId="601E026E" w14:textId="77777777" w:rsidTr="00A80C69">
        <w:trPr>
          <w:trHeight w:val="841"/>
        </w:trPr>
        <w:tc>
          <w:tcPr>
            <w:tcW w:w="460" w:type="dxa"/>
            <w:tcBorders>
              <w:top w:val="nil"/>
              <w:left w:val="single" w:sz="4" w:space="0" w:color="auto"/>
              <w:bottom w:val="single" w:sz="4" w:space="0" w:color="auto"/>
              <w:right w:val="single" w:sz="4" w:space="0" w:color="auto"/>
            </w:tcBorders>
            <w:hideMark/>
          </w:tcPr>
          <w:p w14:paraId="509F5AF2" w14:textId="187336A1" w:rsidR="00D9695D" w:rsidRPr="0089001C" w:rsidRDefault="00D9695D" w:rsidP="00A80C6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045" w:type="dxa"/>
            <w:tcBorders>
              <w:top w:val="nil"/>
              <w:left w:val="nil"/>
              <w:bottom w:val="single" w:sz="4" w:space="0" w:color="auto"/>
              <w:right w:val="single" w:sz="4" w:space="0" w:color="auto"/>
            </w:tcBorders>
            <w:hideMark/>
          </w:tcPr>
          <w:p w14:paraId="0C70D813" w14:textId="38B17830" w:rsidR="00D9695D" w:rsidRPr="0089001C" w:rsidRDefault="00D9695D" w:rsidP="00A80C69">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calificadas de muy graves, se podrá aplicar  la medida de multa de 25 UTM, de suspensión o de cancelación.</w:t>
            </w:r>
          </w:p>
        </w:tc>
      </w:tr>
      <w:tr w:rsidR="00D9695D" w:rsidRPr="0089001C" w14:paraId="4E3F7504" w14:textId="77777777" w:rsidTr="00A80C69">
        <w:trPr>
          <w:trHeight w:val="610"/>
        </w:trPr>
        <w:tc>
          <w:tcPr>
            <w:tcW w:w="460" w:type="dxa"/>
            <w:tcBorders>
              <w:top w:val="single" w:sz="4" w:space="0" w:color="auto"/>
              <w:left w:val="single" w:sz="4" w:space="0" w:color="auto"/>
              <w:bottom w:val="single" w:sz="4" w:space="0" w:color="auto"/>
              <w:right w:val="single" w:sz="4" w:space="0" w:color="auto"/>
            </w:tcBorders>
          </w:tcPr>
          <w:p w14:paraId="394D3956" w14:textId="77777777" w:rsidR="00D9695D" w:rsidRPr="00940ACA" w:rsidRDefault="00D9695D" w:rsidP="00D9695D">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045" w:type="dxa"/>
            <w:tcBorders>
              <w:top w:val="single" w:sz="4" w:space="0" w:color="auto"/>
              <w:left w:val="nil"/>
              <w:bottom w:val="single" w:sz="4" w:space="0" w:color="auto"/>
              <w:right w:val="single" w:sz="4" w:space="0" w:color="auto"/>
            </w:tcBorders>
          </w:tcPr>
          <w:p w14:paraId="629D7933" w14:textId="77777777" w:rsidR="00D9695D" w:rsidRPr="00940ACA" w:rsidRDefault="00D9695D" w:rsidP="00A80C69">
            <w:pPr>
              <w:jc w:val="both"/>
              <w:rPr>
                <w:rFonts w:ascii="Tahoma" w:eastAsia="Times New Roman" w:hAnsi="Tahoma" w:cs="Tahoma"/>
                <w:color w:val="FF0000"/>
                <w:sz w:val="20"/>
                <w:szCs w:val="20"/>
                <w:lang w:val="es-CL" w:eastAsia="es-CL"/>
              </w:rPr>
            </w:pPr>
            <w:r w:rsidRPr="0089001C">
              <w:rPr>
                <w:rFonts w:ascii="Tahoma" w:eastAsia="Times New Roman" w:hAnsi="Tahoma" w:cs="Tahoma"/>
                <w:color w:val="000000"/>
                <w:sz w:val="20"/>
                <w:szCs w:val="20"/>
                <w:lang w:val="es-CL" w:eastAsia="es-CL"/>
              </w:rPr>
              <w:t>Los incumplimientos no descritos precedentemente, serán sancionados de acuerdo a las medidas dispuestas en la ley, de conformidad a la gravedad de los hechos.</w:t>
            </w:r>
          </w:p>
        </w:tc>
      </w:tr>
    </w:tbl>
    <w:p w14:paraId="5479938B" w14:textId="77777777" w:rsidR="0089001C" w:rsidRPr="00D9695D" w:rsidRDefault="0089001C">
      <w:pPr>
        <w:jc w:val="both"/>
        <w:rPr>
          <w:rFonts w:ascii="Tahoma" w:hAnsi="Tahoma" w:cs="Tahoma"/>
          <w:sz w:val="20"/>
          <w:szCs w:val="20"/>
        </w:rPr>
      </w:pPr>
    </w:p>
    <w:sectPr w:rsidR="0089001C" w:rsidRPr="00D9695D" w:rsidSect="00F171BD">
      <w:headerReference w:type="default" r:id="rId6"/>
      <w:footerReference w:type="default" r:id="rId7"/>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C638" w14:textId="77777777" w:rsidR="00201F59" w:rsidRDefault="00201F59" w:rsidP="009C340E">
      <w:r>
        <w:separator/>
      </w:r>
    </w:p>
  </w:endnote>
  <w:endnote w:type="continuationSeparator" w:id="0">
    <w:p w14:paraId="30F6B143" w14:textId="77777777" w:rsidR="00201F59" w:rsidRDefault="00201F59"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6195" w14:textId="7E468CA2" w:rsidR="009C340E" w:rsidRDefault="00994587" w:rsidP="00287A9E">
    <w:pPr>
      <w:pStyle w:val="Piedepgina"/>
      <w:ind w:left="-993"/>
    </w:pPr>
    <w:r>
      <w:rPr>
        <w:noProof/>
        <w:lang w:val="en-US"/>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94090C" w:rsidRPr="00E166F4" w:rsidRDefault="0094090C" w:rsidP="0094090C">
                          <w:pPr>
                            <w:spacing w:line="180" w:lineRule="exact"/>
                            <w:rPr>
                              <w:rFonts w:ascii="Tahoma" w:eastAsia="Times New Roman" w:hAnsi="Tahoma" w:cs="Tahoma"/>
                              <w:b/>
                              <w:bCs/>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" filled="f" stroked="f">
              <v:textbox>
                <w:txbxContent>
                  <w:p w14:paraId="0380D79C" w14:textId="77777777" w:rsidR="0094090C" w:rsidRPr="00E166F4" w:rsidRDefault="0094090C" w:rsidP="0094090C">
                    <w:pPr>
                      <w:spacing w:line="180" w:lineRule="exact"/>
                      <w:rPr>
                        <w:rFonts w:ascii="Tahoma" w:eastAsia="Times New Roman" w:hAnsi="Tahoma" w:cs="Tahoma"/>
                        <w:b/>
                        <w:bCs/>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r w:rsidR="005A4707">
      <w:rPr>
        <w:noProof/>
        <w:lang w:val="en-US"/>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537E" w14:textId="77777777" w:rsidR="00201F59" w:rsidRDefault="00201F59" w:rsidP="009C340E">
      <w:r>
        <w:separator/>
      </w:r>
    </w:p>
  </w:footnote>
  <w:footnote w:type="continuationSeparator" w:id="0">
    <w:p w14:paraId="5B406659" w14:textId="77777777" w:rsidR="00201F59" w:rsidRDefault="00201F59"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5BA" w14:textId="3D2C65A1" w:rsidR="005C0373" w:rsidRDefault="005C0373" w:rsidP="00287A9E">
    <w:pPr>
      <w:pStyle w:val="Encabezado"/>
      <w:spacing w:line="120" w:lineRule="auto"/>
      <w:ind w:left="-993"/>
    </w:pPr>
    <w:r>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n-US"/>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381966" w14:textId="77777777" w:rsidR="00E166F4"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203494AB"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1C381966" w14:textId="77777777" w:rsidR="00E166F4"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203494AB"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n-US"/>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E"/>
    <w:rsid w:val="00002BE2"/>
    <w:rsid w:val="00015823"/>
    <w:rsid w:val="00023D21"/>
    <w:rsid w:val="00040C59"/>
    <w:rsid w:val="00040E03"/>
    <w:rsid w:val="00052F83"/>
    <w:rsid w:val="00053EBE"/>
    <w:rsid w:val="00054802"/>
    <w:rsid w:val="00055AA2"/>
    <w:rsid w:val="00067F65"/>
    <w:rsid w:val="000727D8"/>
    <w:rsid w:val="00081937"/>
    <w:rsid w:val="000823B7"/>
    <w:rsid w:val="00096404"/>
    <w:rsid w:val="000A1D8A"/>
    <w:rsid w:val="000A780B"/>
    <w:rsid w:val="000B615B"/>
    <w:rsid w:val="000C049C"/>
    <w:rsid w:val="000C73F5"/>
    <w:rsid w:val="000D3B4E"/>
    <w:rsid w:val="000D42BC"/>
    <w:rsid w:val="000D5401"/>
    <w:rsid w:val="000E0A86"/>
    <w:rsid w:val="000E6745"/>
    <w:rsid w:val="000F2FF0"/>
    <w:rsid w:val="000F35E7"/>
    <w:rsid w:val="00114050"/>
    <w:rsid w:val="00124D6C"/>
    <w:rsid w:val="00146106"/>
    <w:rsid w:val="00146675"/>
    <w:rsid w:val="0015395A"/>
    <w:rsid w:val="001620E5"/>
    <w:rsid w:val="00166206"/>
    <w:rsid w:val="001733A4"/>
    <w:rsid w:val="00186BC5"/>
    <w:rsid w:val="0019094B"/>
    <w:rsid w:val="001A197E"/>
    <w:rsid w:val="001B354E"/>
    <w:rsid w:val="001B50D7"/>
    <w:rsid w:val="001D787C"/>
    <w:rsid w:val="001E0E73"/>
    <w:rsid w:val="001F32A6"/>
    <w:rsid w:val="001F616F"/>
    <w:rsid w:val="00201F59"/>
    <w:rsid w:val="00204079"/>
    <w:rsid w:val="002074BF"/>
    <w:rsid w:val="00212273"/>
    <w:rsid w:val="002218A3"/>
    <w:rsid w:val="00234D34"/>
    <w:rsid w:val="002403EF"/>
    <w:rsid w:val="00263637"/>
    <w:rsid w:val="002644FB"/>
    <w:rsid w:val="0026799E"/>
    <w:rsid w:val="00276792"/>
    <w:rsid w:val="002841B0"/>
    <w:rsid w:val="00286AEB"/>
    <w:rsid w:val="00287A9E"/>
    <w:rsid w:val="00290C00"/>
    <w:rsid w:val="002920D0"/>
    <w:rsid w:val="0029275B"/>
    <w:rsid w:val="00297F27"/>
    <w:rsid w:val="002C0FDE"/>
    <w:rsid w:val="002D3545"/>
    <w:rsid w:val="002E3E99"/>
    <w:rsid w:val="002F1D55"/>
    <w:rsid w:val="00305938"/>
    <w:rsid w:val="00333FBB"/>
    <w:rsid w:val="00342190"/>
    <w:rsid w:val="003441F3"/>
    <w:rsid w:val="003460F0"/>
    <w:rsid w:val="003673F5"/>
    <w:rsid w:val="003710C0"/>
    <w:rsid w:val="0038036B"/>
    <w:rsid w:val="003A1DA5"/>
    <w:rsid w:val="003A23B9"/>
    <w:rsid w:val="003E2C1A"/>
    <w:rsid w:val="003E656E"/>
    <w:rsid w:val="003F6760"/>
    <w:rsid w:val="004210F7"/>
    <w:rsid w:val="0044389C"/>
    <w:rsid w:val="004504D6"/>
    <w:rsid w:val="00465553"/>
    <w:rsid w:val="00466A46"/>
    <w:rsid w:val="00485870"/>
    <w:rsid w:val="00494D66"/>
    <w:rsid w:val="00495830"/>
    <w:rsid w:val="00495B22"/>
    <w:rsid w:val="004B2B6C"/>
    <w:rsid w:val="004B7995"/>
    <w:rsid w:val="004C5CBA"/>
    <w:rsid w:val="004D1CD8"/>
    <w:rsid w:val="004D27A3"/>
    <w:rsid w:val="004E0B0C"/>
    <w:rsid w:val="004F1A53"/>
    <w:rsid w:val="0051688E"/>
    <w:rsid w:val="00517F4D"/>
    <w:rsid w:val="00522BAC"/>
    <w:rsid w:val="00527BF2"/>
    <w:rsid w:val="00540297"/>
    <w:rsid w:val="00542C17"/>
    <w:rsid w:val="00557CA9"/>
    <w:rsid w:val="0056435D"/>
    <w:rsid w:val="00567D9B"/>
    <w:rsid w:val="00580CFE"/>
    <w:rsid w:val="005A1FC2"/>
    <w:rsid w:val="005A4707"/>
    <w:rsid w:val="005C00E9"/>
    <w:rsid w:val="005C0373"/>
    <w:rsid w:val="005D5480"/>
    <w:rsid w:val="005E2524"/>
    <w:rsid w:val="005E371D"/>
    <w:rsid w:val="005E75A4"/>
    <w:rsid w:val="00601232"/>
    <w:rsid w:val="00611949"/>
    <w:rsid w:val="006130E9"/>
    <w:rsid w:val="00640D04"/>
    <w:rsid w:val="00650BBE"/>
    <w:rsid w:val="00651EA0"/>
    <w:rsid w:val="006538D4"/>
    <w:rsid w:val="006663D8"/>
    <w:rsid w:val="0067218B"/>
    <w:rsid w:val="00684164"/>
    <w:rsid w:val="006A7C90"/>
    <w:rsid w:val="006B3EE0"/>
    <w:rsid w:val="006C34F5"/>
    <w:rsid w:val="006D1C69"/>
    <w:rsid w:val="006D2B35"/>
    <w:rsid w:val="006D7E24"/>
    <w:rsid w:val="006F0705"/>
    <w:rsid w:val="006F679F"/>
    <w:rsid w:val="006F7CCD"/>
    <w:rsid w:val="00725BDD"/>
    <w:rsid w:val="00734042"/>
    <w:rsid w:val="007911B6"/>
    <w:rsid w:val="00793D3D"/>
    <w:rsid w:val="007A1EF9"/>
    <w:rsid w:val="007A5FF4"/>
    <w:rsid w:val="007B01CD"/>
    <w:rsid w:val="007B0A84"/>
    <w:rsid w:val="007B4C77"/>
    <w:rsid w:val="007B4DA3"/>
    <w:rsid w:val="007C603B"/>
    <w:rsid w:val="007D0D8A"/>
    <w:rsid w:val="007E2F23"/>
    <w:rsid w:val="007F2335"/>
    <w:rsid w:val="00815AA4"/>
    <w:rsid w:val="0082375B"/>
    <w:rsid w:val="00851EEE"/>
    <w:rsid w:val="008547D1"/>
    <w:rsid w:val="00864B0F"/>
    <w:rsid w:val="00865790"/>
    <w:rsid w:val="00867C54"/>
    <w:rsid w:val="00870080"/>
    <w:rsid w:val="00872065"/>
    <w:rsid w:val="0087292D"/>
    <w:rsid w:val="00874133"/>
    <w:rsid w:val="0088230D"/>
    <w:rsid w:val="0089001C"/>
    <w:rsid w:val="008A1376"/>
    <w:rsid w:val="008A1F18"/>
    <w:rsid w:val="008B1164"/>
    <w:rsid w:val="008C04E1"/>
    <w:rsid w:val="008C21F0"/>
    <w:rsid w:val="008C3277"/>
    <w:rsid w:val="008C6A67"/>
    <w:rsid w:val="008D50AC"/>
    <w:rsid w:val="008D6C30"/>
    <w:rsid w:val="008E2A09"/>
    <w:rsid w:val="008F5AF2"/>
    <w:rsid w:val="009119D0"/>
    <w:rsid w:val="009153BC"/>
    <w:rsid w:val="00916DF6"/>
    <w:rsid w:val="00917027"/>
    <w:rsid w:val="00924E67"/>
    <w:rsid w:val="00926D64"/>
    <w:rsid w:val="0094090C"/>
    <w:rsid w:val="00940ACA"/>
    <w:rsid w:val="0094567D"/>
    <w:rsid w:val="00952F3D"/>
    <w:rsid w:val="00956815"/>
    <w:rsid w:val="0095738B"/>
    <w:rsid w:val="00961D1D"/>
    <w:rsid w:val="0096217E"/>
    <w:rsid w:val="009706FD"/>
    <w:rsid w:val="0098297C"/>
    <w:rsid w:val="009848C3"/>
    <w:rsid w:val="00994587"/>
    <w:rsid w:val="009952FB"/>
    <w:rsid w:val="00995E1D"/>
    <w:rsid w:val="00997A2A"/>
    <w:rsid w:val="009A1EE2"/>
    <w:rsid w:val="009C340E"/>
    <w:rsid w:val="009E3945"/>
    <w:rsid w:val="009E5B53"/>
    <w:rsid w:val="009F0C41"/>
    <w:rsid w:val="009F4B11"/>
    <w:rsid w:val="00A30785"/>
    <w:rsid w:val="00A50240"/>
    <w:rsid w:val="00A65DA2"/>
    <w:rsid w:val="00A66C9C"/>
    <w:rsid w:val="00A807CA"/>
    <w:rsid w:val="00A83DDE"/>
    <w:rsid w:val="00AA207F"/>
    <w:rsid w:val="00AA3934"/>
    <w:rsid w:val="00AA4969"/>
    <w:rsid w:val="00AA4B65"/>
    <w:rsid w:val="00AA6696"/>
    <w:rsid w:val="00AA7706"/>
    <w:rsid w:val="00AB279E"/>
    <w:rsid w:val="00AC1C4A"/>
    <w:rsid w:val="00AC2A34"/>
    <w:rsid w:val="00AD1010"/>
    <w:rsid w:val="00AD1E08"/>
    <w:rsid w:val="00AE4D1F"/>
    <w:rsid w:val="00AF17EA"/>
    <w:rsid w:val="00AF2C4C"/>
    <w:rsid w:val="00AF459E"/>
    <w:rsid w:val="00AF5304"/>
    <w:rsid w:val="00B00DFD"/>
    <w:rsid w:val="00B06BEA"/>
    <w:rsid w:val="00B21DFF"/>
    <w:rsid w:val="00B21FB5"/>
    <w:rsid w:val="00B537C2"/>
    <w:rsid w:val="00B64539"/>
    <w:rsid w:val="00B87E3B"/>
    <w:rsid w:val="00BB5299"/>
    <w:rsid w:val="00BB7E3F"/>
    <w:rsid w:val="00BC2D8D"/>
    <w:rsid w:val="00BC4353"/>
    <w:rsid w:val="00BC5F5E"/>
    <w:rsid w:val="00BE053F"/>
    <w:rsid w:val="00BE0A2D"/>
    <w:rsid w:val="00BE6A62"/>
    <w:rsid w:val="00BF227A"/>
    <w:rsid w:val="00BF5FFD"/>
    <w:rsid w:val="00C073E1"/>
    <w:rsid w:val="00C42F3C"/>
    <w:rsid w:val="00C57414"/>
    <w:rsid w:val="00C60076"/>
    <w:rsid w:val="00C66ED8"/>
    <w:rsid w:val="00C74B0D"/>
    <w:rsid w:val="00C77BCD"/>
    <w:rsid w:val="00CB64E2"/>
    <w:rsid w:val="00CC04B1"/>
    <w:rsid w:val="00CC2783"/>
    <w:rsid w:val="00CC68B4"/>
    <w:rsid w:val="00CD4CB7"/>
    <w:rsid w:val="00CE7425"/>
    <w:rsid w:val="00CF4E9C"/>
    <w:rsid w:val="00CF68AF"/>
    <w:rsid w:val="00D11E06"/>
    <w:rsid w:val="00D15398"/>
    <w:rsid w:val="00D15A33"/>
    <w:rsid w:val="00D40B72"/>
    <w:rsid w:val="00D53A8D"/>
    <w:rsid w:val="00D732B0"/>
    <w:rsid w:val="00D9695D"/>
    <w:rsid w:val="00DA4F57"/>
    <w:rsid w:val="00DB065C"/>
    <w:rsid w:val="00DC7B01"/>
    <w:rsid w:val="00DD0D57"/>
    <w:rsid w:val="00DD635A"/>
    <w:rsid w:val="00DD7F99"/>
    <w:rsid w:val="00DE17A5"/>
    <w:rsid w:val="00DE5161"/>
    <w:rsid w:val="00DF42E3"/>
    <w:rsid w:val="00E01152"/>
    <w:rsid w:val="00E038E0"/>
    <w:rsid w:val="00E166F4"/>
    <w:rsid w:val="00E2021B"/>
    <w:rsid w:val="00E32E2F"/>
    <w:rsid w:val="00E333DA"/>
    <w:rsid w:val="00E45C37"/>
    <w:rsid w:val="00E52854"/>
    <w:rsid w:val="00E57578"/>
    <w:rsid w:val="00E57744"/>
    <w:rsid w:val="00E606A5"/>
    <w:rsid w:val="00E637B1"/>
    <w:rsid w:val="00E87D95"/>
    <w:rsid w:val="00EA18D7"/>
    <w:rsid w:val="00EA4B4B"/>
    <w:rsid w:val="00EA4C49"/>
    <w:rsid w:val="00EB7E16"/>
    <w:rsid w:val="00EC02A1"/>
    <w:rsid w:val="00EC2297"/>
    <w:rsid w:val="00EC5C63"/>
    <w:rsid w:val="00ED2423"/>
    <w:rsid w:val="00ED3995"/>
    <w:rsid w:val="00ED5603"/>
    <w:rsid w:val="00ED5D2F"/>
    <w:rsid w:val="00EE32A6"/>
    <w:rsid w:val="00EF4A82"/>
    <w:rsid w:val="00EF73EA"/>
    <w:rsid w:val="00F0694C"/>
    <w:rsid w:val="00F171BD"/>
    <w:rsid w:val="00F32E61"/>
    <w:rsid w:val="00F37EFD"/>
    <w:rsid w:val="00F41726"/>
    <w:rsid w:val="00F42EA7"/>
    <w:rsid w:val="00F613A9"/>
    <w:rsid w:val="00F64F18"/>
    <w:rsid w:val="00F90F1F"/>
    <w:rsid w:val="00F944A5"/>
    <w:rsid w:val="00FB1BD5"/>
    <w:rsid w:val="00FB7100"/>
    <w:rsid w:val="00FC1203"/>
    <w:rsid w:val="00FD64D9"/>
    <w:rsid w:val="00FF112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055AA2"/>
    <w:rPr>
      <w:sz w:val="16"/>
      <w:szCs w:val="16"/>
    </w:rPr>
  </w:style>
  <w:style w:type="paragraph" w:styleId="Textocomentario">
    <w:name w:val="annotation text"/>
    <w:basedOn w:val="Normal"/>
    <w:link w:val="TextocomentarioCar"/>
    <w:uiPriority w:val="99"/>
    <w:unhideWhenUsed/>
    <w:rsid w:val="00055AA2"/>
    <w:rPr>
      <w:sz w:val="20"/>
      <w:szCs w:val="20"/>
    </w:rPr>
  </w:style>
  <w:style w:type="character" w:customStyle="1" w:styleId="TextocomentarioCar">
    <w:name w:val="Texto comentario Car"/>
    <w:basedOn w:val="Fuentedeprrafopredeter"/>
    <w:link w:val="Textocomentario"/>
    <w:uiPriority w:val="99"/>
    <w:rsid w:val="00055AA2"/>
    <w:rPr>
      <w:sz w:val="20"/>
      <w:szCs w:val="20"/>
    </w:rPr>
  </w:style>
  <w:style w:type="paragraph" w:styleId="Asuntodelcomentario">
    <w:name w:val="annotation subject"/>
    <w:basedOn w:val="Textocomentario"/>
    <w:next w:val="Textocomentario"/>
    <w:link w:val="AsuntodelcomentarioCar"/>
    <w:uiPriority w:val="99"/>
    <w:semiHidden/>
    <w:unhideWhenUsed/>
    <w:rsid w:val="00055AA2"/>
    <w:rPr>
      <w:b/>
      <w:bCs/>
    </w:rPr>
  </w:style>
  <w:style w:type="character" w:customStyle="1" w:styleId="AsuntodelcomentarioCar">
    <w:name w:val="Asunto del comentario Car"/>
    <w:basedOn w:val="TextocomentarioCar"/>
    <w:link w:val="Asuntodelcomentario"/>
    <w:uiPriority w:val="99"/>
    <w:semiHidden/>
    <w:rsid w:val="00055AA2"/>
    <w:rPr>
      <w:b/>
      <w:bCs/>
      <w:sz w:val="20"/>
      <w:szCs w:val="20"/>
    </w:rPr>
  </w:style>
  <w:style w:type="paragraph" w:styleId="Textodeglobo">
    <w:name w:val="Balloon Text"/>
    <w:basedOn w:val="Normal"/>
    <w:link w:val="TextodegloboCar"/>
    <w:uiPriority w:val="99"/>
    <w:semiHidden/>
    <w:unhideWhenUsed/>
    <w:rsid w:val="00055A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1820</Words>
  <Characters>9638</Characters>
  <Application>Microsoft Office Word</Application>
  <DocSecurity>0</DocSecurity>
  <Lines>353</Lines>
  <Paragraphs>126</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Pilar Gonzalez Leiva</cp:lastModifiedBy>
  <cp:revision>4</cp:revision>
  <cp:lastPrinted>2019-12-05T15:04:00Z</cp:lastPrinted>
  <dcterms:created xsi:type="dcterms:W3CDTF">2026-01-05T15:48:00Z</dcterms:created>
  <dcterms:modified xsi:type="dcterms:W3CDTF">2026-01-05T18:53:00Z</dcterms:modified>
</cp:coreProperties>
</file>